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37" w:rsidRDefault="00505520">
      <w:pPr>
        <w:spacing w:after="0" w:line="240" w:lineRule="auto"/>
        <w:jc w:val="center"/>
        <w:rPr>
          <w:rFonts w:ascii="Times New Roman" w:hAnsi="Times New Roman" w:cs="Times New Roman"/>
          <w:b/>
          <w:color w:val="202122"/>
          <w:shd w:val="clear" w:color="auto" w:fill="FFFFFF"/>
        </w:rPr>
      </w:pPr>
      <w:r>
        <w:rPr>
          <w:rFonts w:ascii="Times New Roman" w:hAnsi="Times New Roman" w:cs="Times New Roman"/>
          <w:b/>
          <w:color w:val="202122"/>
          <w:shd w:val="clear" w:color="auto" w:fill="FFFFFF"/>
        </w:rPr>
        <w:t>Mesa:</w:t>
      </w:r>
    </w:p>
    <w:p w:rsidR="002E0737" w:rsidRDefault="00505520">
      <w:pPr>
        <w:spacing w:after="0" w:line="240" w:lineRule="auto"/>
        <w:jc w:val="center"/>
        <w:rPr>
          <w:rFonts w:ascii="Times New Roman" w:hAnsi="Times New Roman" w:cs="Times New Roman"/>
          <w:b/>
          <w:color w:val="202122"/>
          <w:shd w:val="clear" w:color="auto" w:fill="FFFFFF"/>
        </w:rPr>
      </w:pPr>
      <w:bookmarkStart w:id="0" w:name="_GoBack"/>
      <w:r>
        <w:rPr>
          <w:rFonts w:ascii="Times New Roman" w:hAnsi="Times New Roman" w:cs="Times New Roman"/>
          <w:b/>
          <w:color w:val="202122"/>
          <w:shd w:val="clear" w:color="auto" w:fill="FFFFFF"/>
        </w:rPr>
        <w:t>A redenção escatológica e o amor universal na Filosofia Medieval Portuguesa em transição para a Modernidade</w:t>
      </w:r>
    </w:p>
    <w:bookmarkEnd w:id="0"/>
    <w:p w:rsidR="002E0737" w:rsidRDefault="002E0737">
      <w:pPr>
        <w:spacing w:after="0" w:line="240" w:lineRule="auto"/>
        <w:jc w:val="both"/>
        <w:rPr>
          <w:rFonts w:ascii="Times New Roman" w:hAnsi="Times New Roman" w:cs="Times New Roman"/>
          <w:color w:val="202122"/>
          <w:shd w:val="clear" w:color="auto" w:fill="FFFFFF"/>
        </w:rPr>
      </w:pPr>
    </w:p>
    <w:p w:rsidR="002E0737" w:rsidRDefault="00505520">
      <w:pPr>
        <w:spacing w:after="0" w:line="240" w:lineRule="auto"/>
        <w:jc w:val="center"/>
        <w:rPr>
          <w:rFonts w:ascii="Times New Roman" w:hAnsi="Times New Roman" w:cs="Times New Roman"/>
          <w:b/>
          <w:color w:val="202122"/>
          <w:shd w:val="clear" w:color="auto" w:fill="FFFFFF"/>
        </w:rPr>
      </w:pPr>
      <w:r>
        <w:rPr>
          <w:rFonts w:ascii="Times New Roman" w:hAnsi="Times New Roman" w:cs="Times New Roman"/>
          <w:b/>
          <w:color w:val="202122"/>
          <w:shd w:val="clear" w:color="auto" w:fill="FFFFFF"/>
        </w:rPr>
        <w:t>Coord. Samuel Dimas</w:t>
      </w:r>
    </w:p>
    <w:p w:rsidR="002E0737" w:rsidRDefault="002E0737">
      <w:pPr>
        <w:spacing w:after="0" w:line="240" w:lineRule="auto"/>
        <w:jc w:val="both"/>
        <w:rPr>
          <w:rFonts w:ascii="Times New Roman" w:hAnsi="Times New Roman" w:cs="Times New Roman"/>
          <w:color w:val="202122"/>
          <w:shd w:val="clear" w:color="auto" w:fill="FFFFFF"/>
        </w:rPr>
      </w:pPr>
    </w:p>
    <w:p w:rsidR="002E0737" w:rsidRDefault="00505520">
      <w:pPr>
        <w:spacing w:after="0" w:line="240" w:lineRule="auto"/>
        <w:jc w:val="both"/>
        <w:rPr>
          <w:rFonts w:ascii="Times New Roman" w:hAnsi="Times New Roman" w:cs="Times New Roman"/>
          <w:b/>
        </w:rPr>
      </w:pPr>
      <w:r>
        <w:rPr>
          <w:rFonts w:ascii="Times New Roman" w:hAnsi="Times New Roman" w:cs="Times New Roman"/>
        </w:rPr>
        <w:t xml:space="preserve">Na transição da Idade Média para a Modernidade, desenvolve-se em Portugal uma importante reflexão teológico-filosófica </w:t>
      </w:r>
      <w:r>
        <w:rPr>
          <w:rFonts w:ascii="Times New Roman" w:hAnsi="Times New Roman" w:cs="Times New Roman"/>
        </w:rPr>
        <w:t>sobre a visão beatífica e a conceção de Deus como</w:t>
      </w:r>
      <w:r>
        <w:rPr>
          <w:rFonts w:ascii="Times New Roman" w:eastAsia="Calibri" w:hAnsi="Times New Roman" w:cs="Times New Roman"/>
        </w:rPr>
        <w:t xml:space="preserve"> fim último do homem, </w:t>
      </w:r>
      <w:r>
        <w:rPr>
          <w:rFonts w:ascii="Times New Roman" w:hAnsi="Times New Roman" w:cs="Times New Roman"/>
        </w:rPr>
        <w:t>após o juízo final e a participação na ressurreição de Cristo redentor. Nesta reflexão sobre a redenção escatológica, daremos destaque aos diálogos com a tradição de Santo Agostinho que</w:t>
      </w:r>
      <w:r>
        <w:rPr>
          <w:rFonts w:ascii="Times New Roman" w:hAnsi="Times New Roman" w:cs="Times New Roman"/>
        </w:rPr>
        <w:t xml:space="preserve">, ao contrário da tradição oriental, defende a possibilidade de os bem-aventurados poderem ver a essência divina através de uma visão intuitiva e defende a possibilidade dos castigos eternos. Este debate estará presente em autores como Frei André do Prado </w:t>
      </w:r>
      <w:r>
        <w:rPr>
          <w:rFonts w:ascii="Times New Roman" w:hAnsi="Times New Roman" w:cs="Times New Roman"/>
        </w:rPr>
        <w:t xml:space="preserve">e Gil da Presentação. Num sentido distinto, apresentaremos a reflexão de Leão Hebreu que a partir do diálogo com o neoplatonismo segue uma outra perspetiva que se fundamenta na ideia de amor universal que é imanente ao dinamismo da realidade. Esta segunda </w:t>
      </w:r>
      <w:r>
        <w:rPr>
          <w:rFonts w:ascii="Times New Roman" w:hAnsi="Times New Roman" w:cs="Times New Roman"/>
        </w:rPr>
        <w:t xml:space="preserve">perspetiva aponta para a possibilidade de uma redenção universal sob o dinamismo do amor que tudo cria e resgata das forças do mal. </w:t>
      </w:r>
      <w:r>
        <w:rPr>
          <w:rFonts w:ascii="Times New Roman" w:hAnsi="Times New Roman" w:cs="Times New Roman"/>
          <w:b/>
        </w:rPr>
        <w:t xml:space="preserve"> </w:t>
      </w:r>
    </w:p>
    <w:p w:rsidR="002E0737" w:rsidRDefault="002E0737">
      <w:pPr>
        <w:spacing w:after="0" w:line="240" w:lineRule="auto"/>
        <w:rPr>
          <w:rFonts w:ascii="Times New Roman" w:hAnsi="Times New Roman" w:cs="Times New Roman"/>
          <w:b/>
        </w:rPr>
      </w:pPr>
    </w:p>
    <w:p w:rsidR="002E0737" w:rsidRDefault="00505520">
      <w:pPr>
        <w:spacing w:after="0" w:line="240" w:lineRule="auto"/>
        <w:rPr>
          <w:rFonts w:ascii="Times New Roman" w:hAnsi="Times New Roman" w:cs="Times New Roman"/>
          <w:b/>
        </w:rPr>
      </w:pPr>
      <w:r>
        <w:rPr>
          <w:rFonts w:ascii="Times New Roman" w:hAnsi="Times New Roman" w:cs="Times New Roman"/>
          <w:b/>
        </w:rPr>
        <w:t>Samuel Dimas (UCP – Lisboa)</w:t>
      </w:r>
    </w:p>
    <w:p w:rsidR="002E0737" w:rsidRDefault="00505520">
      <w:pPr>
        <w:spacing w:after="0" w:line="240" w:lineRule="auto"/>
        <w:rPr>
          <w:rFonts w:ascii="Times New Roman" w:hAnsi="Times New Roman" w:cs="Times New Roman"/>
        </w:rPr>
      </w:pPr>
      <w:r>
        <w:rPr>
          <w:rFonts w:ascii="Times New Roman" w:hAnsi="Times New Roman" w:cs="Times New Roman"/>
          <w:bCs/>
          <w:color w:val="000000"/>
        </w:rPr>
        <w:t>Redenção e Escatologia em Frei André do Prado</w:t>
      </w:r>
    </w:p>
    <w:p w:rsidR="002E0737" w:rsidRDefault="002E0737">
      <w:pPr>
        <w:spacing w:after="0" w:line="240" w:lineRule="auto"/>
        <w:ind w:left="1260"/>
        <w:jc w:val="both"/>
        <w:rPr>
          <w:rFonts w:ascii="Times New Roman" w:hAnsi="Times New Roman" w:cs="Times New Roman"/>
          <w:b/>
          <w:color w:val="000000"/>
        </w:rPr>
      </w:pPr>
    </w:p>
    <w:p w:rsidR="002E0737" w:rsidRDefault="00505520">
      <w:pPr>
        <w:spacing w:after="0" w:line="240" w:lineRule="auto"/>
        <w:ind w:left="1260"/>
        <w:jc w:val="both"/>
        <w:rPr>
          <w:rFonts w:ascii="Times New Roman" w:hAnsi="Times New Roman" w:cs="Times New Roman"/>
          <w:b/>
          <w:color w:val="000000"/>
        </w:rPr>
      </w:pPr>
      <w:r>
        <w:rPr>
          <w:rFonts w:ascii="Times New Roman" w:hAnsi="Times New Roman" w:cs="Times New Roman"/>
          <w:b/>
          <w:color w:val="000000"/>
        </w:rPr>
        <w:t>Resumo</w:t>
      </w:r>
    </w:p>
    <w:p w:rsidR="002E0737" w:rsidRDefault="00505520">
      <w:pPr>
        <w:spacing w:after="0" w:line="240" w:lineRule="auto"/>
        <w:ind w:firstLine="708"/>
        <w:jc w:val="both"/>
        <w:rPr>
          <w:rFonts w:ascii="Times New Roman" w:hAnsi="Times New Roman" w:cs="Times New Roman"/>
        </w:rPr>
      </w:pPr>
      <w:r>
        <w:rPr>
          <w:rFonts w:ascii="Times New Roman" w:hAnsi="Times New Roman" w:cs="Times New Roman"/>
        </w:rPr>
        <w:t>O tema religioso do juízo final apresen</w:t>
      </w:r>
      <w:r>
        <w:rPr>
          <w:rFonts w:ascii="Times New Roman" w:hAnsi="Times New Roman" w:cs="Times New Roman"/>
        </w:rPr>
        <w:t>ta-se como central na reflexão filosófico-teológica da cultura medieval e a obra do franciscano de Beja frei André do Prado impõe-se como central neste debate, defendendo a posição doutrinal ortodoxa de que no fim dos tempos Cristo virá na forma de corpo g</w:t>
      </w:r>
      <w:r>
        <w:rPr>
          <w:rFonts w:ascii="Times New Roman" w:hAnsi="Times New Roman" w:cs="Times New Roman"/>
        </w:rPr>
        <w:t>lorificado para julgar os vivos e os mortos para a salvação ou para a condenação, de acordo com a sua fé e as suas obras. A posição heterodoxa patrística de Orígenes e de São Gregório de Nissa acerca de uma salvação universal pela graça do amor universal d</w:t>
      </w:r>
      <w:r>
        <w:rPr>
          <w:rFonts w:ascii="Times New Roman" w:hAnsi="Times New Roman" w:cs="Times New Roman"/>
        </w:rPr>
        <w:t>e Deus é rejeitada, pois para este franciscano seria contraditória com a noção de livre arbítrio e com a noção de justiça divina. Em Cristo, o homem pode ressuscitar na sua totalidade, porque, como reconhece André do Prado, na ressurreição de Cristo não es</w:t>
      </w:r>
      <w:r>
        <w:rPr>
          <w:rFonts w:ascii="Times New Roman" w:hAnsi="Times New Roman" w:cs="Times New Roman"/>
        </w:rPr>
        <w:t xml:space="preserve">tá desligada a carne. Pela ação omnipotente de Deus, o corpo humano será recriado à imagem do corpo glorioso de Seu Filho que tem os dotes da agilidade, subtilidade ou subtileza, claridade ou luminosidade, e impassibilidade ou incorruptibilidade. </w:t>
      </w:r>
    </w:p>
    <w:p w:rsidR="002E0737" w:rsidRDefault="002E0737">
      <w:pPr>
        <w:spacing w:after="0" w:line="240" w:lineRule="auto"/>
        <w:ind w:firstLine="708"/>
        <w:jc w:val="both"/>
        <w:rPr>
          <w:rFonts w:ascii="Times New Roman" w:hAnsi="Times New Roman" w:cs="Times New Roman"/>
        </w:rPr>
      </w:pPr>
    </w:p>
    <w:p w:rsidR="002E0737" w:rsidRDefault="002E0737">
      <w:pPr>
        <w:spacing w:after="0" w:line="240" w:lineRule="auto"/>
        <w:ind w:firstLine="708"/>
        <w:jc w:val="both"/>
        <w:rPr>
          <w:rFonts w:ascii="Times New Roman" w:hAnsi="Times New Roman" w:cs="Times New Roman"/>
        </w:rPr>
      </w:pPr>
    </w:p>
    <w:p w:rsidR="002E0737" w:rsidRDefault="002E0737">
      <w:pPr>
        <w:spacing w:after="0" w:line="240" w:lineRule="auto"/>
        <w:rPr>
          <w:rFonts w:ascii="Times New Roman" w:hAnsi="Times New Roman" w:cs="Times New Roman"/>
        </w:rPr>
      </w:pPr>
    </w:p>
    <w:p w:rsidR="002E0737" w:rsidRDefault="00505520">
      <w:pPr>
        <w:spacing w:after="0" w:line="240" w:lineRule="auto"/>
        <w:rPr>
          <w:rFonts w:ascii="Times New Roman" w:hAnsi="Times New Roman" w:cs="Times New Roman"/>
          <w:b/>
        </w:rPr>
      </w:pPr>
      <w:r>
        <w:rPr>
          <w:rFonts w:ascii="Times New Roman" w:hAnsi="Times New Roman" w:cs="Times New Roman"/>
          <w:b/>
        </w:rPr>
        <w:t>Patrí</w:t>
      </w:r>
      <w:r>
        <w:rPr>
          <w:rFonts w:ascii="Times New Roman" w:hAnsi="Times New Roman" w:cs="Times New Roman"/>
          <w:b/>
        </w:rPr>
        <w:t>cia Calvário (Instituto de Filosofia UP)</w:t>
      </w:r>
    </w:p>
    <w:p w:rsidR="002E0737" w:rsidRDefault="00505520">
      <w:pPr>
        <w:spacing w:after="0" w:line="240" w:lineRule="auto"/>
        <w:rPr>
          <w:rFonts w:ascii="Times New Roman" w:hAnsi="Times New Roman" w:cs="Times New Roman"/>
        </w:rPr>
      </w:pPr>
      <w:r>
        <w:rPr>
          <w:rFonts w:ascii="Times New Roman" w:hAnsi="Times New Roman" w:cs="Times New Roman"/>
        </w:rPr>
        <w:t>Problemas epistemológicos da visão beatífica nos tratados de Gil da Presentação (1539-1626)</w:t>
      </w:r>
    </w:p>
    <w:p w:rsidR="002E0737" w:rsidRDefault="00505520">
      <w:pPr>
        <w:spacing w:after="0" w:line="240" w:lineRule="auto"/>
        <w:rPr>
          <w:rFonts w:ascii="Times New Roman" w:hAnsi="Times New Roman" w:cs="Times New Roman"/>
        </w:rPr>
      </w:pPr>
      <w:r>
        <w:rPr>
          <w:rFonts w:ascii="Times New Roman" w:hAnsi="Times New Roman" w:cs="Times New Roman"/>
        </w:rPr>
        <w:t>Resumo:</w:t>
      </w:r>
    </w:p>
    <w:p w:rsidR="002E0737" w:rsidRDefault="00505520">
      <w:pPr>
        <w:spacing w:after="0" w:line="240" w:lineRule="auto"/>
        <w:ind w:firstLine="708"/>
        <w:jc w:val="both"/>
        <w:rPr>
          <w:rFonts w:ascii="Times New Roman" w:hAnsi="Times New Roman" w:cs="Times New Roman"/>
        </w:rPr>
      </w:pPr>
      <w:r>
        <w:rPr>
          <w:rFonts w:ascii="Times New Roman" w:hAnsi="Times New Roman" w:cs="Times New Roman"/>
        </w:rPr>
        <w:t>Entre os séculos XVI e XVII houve uma intensa produção teológico-filosófica acerca da visão beatífica. Esta intensa</w:t>
      </w:r>
      <w:r>
        <w:rPr>
          <w:rFonts w:ascii="Times New Roman" w:hAnsi="Times New Roman" w:cs="Times New Roman"/>
        </w:rPr>
        <w:t xml:space="preserve"> reflexão não era expectável, uma vez que, com a definição de visão beatífica que o Papa Bento XII proclamou na sua bula </w:t>
      </w:r>
      <w:r>
        <w:rPr>
          <w:rFonts w:ascii="Times New Roman" w:hAnsi="Times New Roman" w:cs="Times New Roman"/>
          <w:i/>
          <w:iCs/>
        </w:rPr>
        <w:t>Benedictus Deus</w:t>
      </w:r>
      <w:r>
        <w:rPr>
          <w:rFonts w:ascii="Times New Roman" w:hAnsi="Times New Roman" w:cs="Times New Roman"/>
        </w:rPr>
        <w:t xml:space="preserve"> (1336), todos os debates deveriam ter sido encerrados. Tal não aconteceu. A meu ver, o ressurgimento dos debates no per</w:t>
      </w:r>
      <w:r>
        <w:rPr>
          <w:rFonts w:ascii="Times New Roman" w:hAnsi="Times New Roman" w:cs="Times New Roman"/>
        </w:rPr>
        <w:t>íodo da Segunda Escolástica deveu-se ao diálogo, no concílio de Florença (1438-1439), para a unidade com as igrejas do oriente (as actas do Concílio foram publicadas em 1538). Um dos pontos de discórdia era, justamente, a concepção escatológica ou fins últ</w:t>
      </w:r>
      <w:r>
        <w:rPr>
          <w:rFonts w:ascii="Times New Roman" w:hAnsi="Times New Roman" w:cs="Times New Roman"/>
        </w:rPr>
        <w:t>imos. No oriente tendia-se a defender a absoluta incognoscibilidade da essência divina, vedada até aos bem-aventurados e anjos. João Crisóstomo é uma das autoridades convocadas para sustentar esta posição. Por outro lado, a igreja latina, seguindo o optimi</w:t>
      </w:r>
      <w:r>
        <w:rPr>
          <w:rFonts w:ascii="Times New Roman" w:hAnsi="Times New Roman" w:cs="Times New Roman"/>
        </w:rPr>
        <w:t xml:space="preserve">smo epistemológico de Agostinho de Hipona, que ficou definido em </w:t>
      </w:r>
      <w:r>
        <w:rPr>
          <w:rFonts w:ascii="Times New Roman" w:hAnsi="Times New Roman" w:cs="Times New Roman"/>
          <w:i/>
          <w:iCs/>
        </w:rPr>
        <w:t>Benedictus Deus</w:t>
      </w:r>
      <w:r>
        <w:rPr>
          <w:rFonts w:ascii="Times New Roman" w:hAnsi="Times New Roman" w:cs="Times New Roman"/>
        </w:rPr>
        <w:t xml:space="preserve">, defende que as almas dos bem-aventurados “vêem a essência divina com uma visão intuitiva e até face a face, sem a mediação de qualquer criatura como objecto de visão; antes, </w:t>
      </w:r>
      <w:r>
        <w:rPr>
          <w:rFonts w:ascii="Times New Roman" w:hAnsi="Times New Roman" w:cs="Times New Roman"/>
        </w:rPr>
        <w:t xml:space="preserve">a essência divina se lhes manifesta de forma imediata, clara e aberta; e que aqueles que vêem assim, gozam plenamente da mesma essência divina, e, </w:t>
      </w:r>
      <w:r>
        <w:rPr>
          <w:rFonts w:ascii="Times New Roman" w:hAnsi="Times New Roman" w:cs="Times New Roman"/>
        </w:rPr>
        <w:lastRenderedPageBreak/>
        <w:t>dessa forma, por essa visão e fruição, as almas daqueles que já morreram são verdadeiramente bem-aventuradas”</w:t>
      </w:r>
      <w:r>
        <w:rPr>
          <w:rFonts w:ascii="Times New Roman" w:hAnsi="Times New Roman" w:cs="Times New Roman"/>
        </w:rPr>
        <w:t xml:space="preserve"> (</w:t>
      </w:r>
      <w:r>
        <w:rPr>
          <w:rFonts w:ascii="Times New Roman" w:hAnsi="Times New Roman" w:cs="Times New Roman"/>
          <w:i/>
          <w:iCs/>
        </w:rPr>
        <w:t>Benedictus Deus</w:t>
      </w:r>
      <w:r>
        <w:rPr>
          <w:rFonts w:ascii="Times New Roman" w:hAnsi="Times New Roman" w:cs="Times New Roman"/>
        </w:rPr>
        <w:t xml:space="preserve">). </w:t>
      </w:r>
    </w:p>
    <w:p w:rsidR="002E0737" w:rsidRDefault="00505520">
      <w:pPr>
        <w:spacing w:after="0" w:line="240" w:lineRule="auto"/>
        <w:ind w:firstLine="708"/>
        <w:jc w:val="both"/>
        <w:rPr>
          <w:rFonts w:ascii="Times New Roman" w:hAnsi="Times New Roman" w:cs="Times New Roman"/>
        </w:rPr>
      </w:pPr>
      <w:r>
        <w:rPr>
          <w:rFonts w:ascii="Times New Roman" w:hAnsi="Times New Roman" w:cs="Times New Roman"/>
        </w:rPr>
        <w:t>É neste contexto que se enquadra o tratado do português Gil da Presentação. Este teólogo da Ordem dos Eremitas de Santo Agostinho nasceu em Castelo Branco em 1539. Foi uma das figuras mais importantes da Universidade de Coimbra, onde estudou Filosofia e Di</w:t>
      </w:r>
      <w:r>
        <w:rPr>
          <w:rFonts w:ascii="Times New Roman" w:hAnsi="Times New Roman" w:cs="Times New Roman"/>
        </w:rPr>
        <w:t>reito e mais tarde virá a ser professor de Teologia entre os anos de 1586 e 1616. Ocupou-se das cátedras de Gabriel (1582), de Escoto (1586) e de Vésperas (1597). Foi substituto de Francisco Suárez na cátedra de Prima (1604-1606). Fundou a biblioteca do co</w:t>
      </w:r>
      <w:r>
        <w:rPr>
          <w:rFonts w:ascii="Times New Roman" w:hAnsi="Times New Roman" w:cs="Times New Roman"/>
        </w:rPr>
        <w:t>légio agostiniano de Coimbra (1618), e no mesmo ano foi eleito provincial (1616, Stegmüller afirma que rejeitou o cargo em 1618). Recusou o bispado de Coimbra que lhe foi oferecido por Filipe III (1618). Morreu cego, deixando uma importante obra teológica,</w:t>
      </w:r>
      <w:r>
        <w:rPr>
          <w:rFonts w:ascii="Times New Roman" w:hAnsi="Times New Roman" w:cs="Times New Roman"/>
        </w:rPr>
        <w:t xml:space="preserve"> estudada especialmente pelas reflexões acerca da Imaculada Conceição. </w:t>
      </w:r>
    </w:p>
    <w:p w:rsidR="002E0737" w:rsidRDefault="00505520">
      <w:pPr>
        <w:spacing w:after="0" w:line="240" w:lineRule="auto"/>
        <w:ind w:firstLine="708"/>
        <w:jc w:val="both"/>
        <w:rPr>
          <w:rFonts w:ascii="Times New Roman" w:hAnsi="Times New Roman" w:cs="Times New Roman"/>
        </w:rPr>
      </w:pPr>
      <w:r>
        <w:rPr>
          <w:rFonts w:ascii="Times New Roman" w:hAnsi="Times New Roman" w:cs="Times New Roman"/>
        </w:rPr>
        <w:t xml:space="preserve">Farei uma apresentação dos problemas epistemológicos que Gil da Presentação explora no seu tratado intitulado </w:t>
      </w:r>
      <w:r>
        <w:rPr>
          <w:rFonts w:ascii="Times New Roman" w:hAnsi="Times New Roman" w:cs="Times New Roman"/>
          <w:i/>
          <w:iCs/>
        </w:rPr>
        <w:t>Disputationes de animae et corpore beatitudine</w:t>
      </w:r>
      <w:r>
        <w:rPr>
          <w:rFonts w:ascii="Times New Roman" w:hAnsi="Times New Roman" w:cs="Times New Roman"/>
        </w:rPr>
        <w:t xml:space="preserve"> (1606), focando-me especial</w:t>
      </w:r>
      <w:r>
        <w:rPr>
          <w:rFonts w:ascii="Times New Roman" w:hAnsi="Times New Roman" w:cs="Times New Roman"/>
        </w:rPr>
        <w:t xml:space="preserve">mente na distinção entre beatitude objectiva e beatitude formal, e na sua explicação da visão da essência divina. </w:t>
      </w:r>
    </w:p>
    <w:p w:rsidR="002E0737" w:rsidRDefault="002E0737">
      <w:pPr>
        <w:spacing w:after="0" w:line="240" w:lineRule="auto"/>
        <w:rPr>
          <w:rFonts w:ascii="Times New Roman" w:hAnsi="Times New Roman" w:cs="Times New Roman"/>
        </w:rPr>
      </w:pPr>
    </w:p>
    <w:p w:rsidR="002E0737" w:rsidRDefault="002E0737">
      <w:pPr>
        <w:spacing w:after="0" w:line="240" w:lineRule="auto"/>
        <w:rPr>
          <w:rFonts w:ascii="Times New Roman" w:hAnsi="Times New Roman" w:cs="Times New Roman"/>
        </w:rPr>
      </w:pPr>
    </w:p>
    <w:p w:rsidR="002E0737" w:rsidRDefault="002E0737">
      <w:pPr>
        <w:spacing w:after="0" w:line="240" w:lineRule="auto"/>
        <w:rPr>
          <w:rFonts w:ascii="Times New Roman" w:hAnsi="Times New Roman" w:cs="Times New Roman"/>
        </w:rPr>
      </w:pPr>
    </w:p>
    <w:p w:rsidR="002E0737" w:rsidRDefault="00505520">
      <w:pPr>
        <w:spacing w:after="0" w:line="240" w:lineRule="auto"/>
        <w:rPr>
          <w:rFonts w:ascii="Times New Roman" w:hAnsi="Times New Roman" w:cs="Times New Roman"/>
          <w:b/>
        </w:rPr>
      </w:pPr>
      <w:r>
        <w:rPr>
          <w:rFonts w:ascii="Times New Roman" w:hAnsi="Times New Roman" w:cs="Times New Roman"/>
          <w:b/>
        </w:rPr>
        <w:t>Luís Lóia (UCP – Lisboa)</w:t>
      </w:r>
    </w:p>
    <w:p w:rsidR="002E0737" w:rsidRDefault="00505520">
      <w:pPr>
        <w:spacing w:after="0" w:line="240" w:lineRule="auto"/>
        <w:rPr>
          <w:rFonts w:ascii="Times New Roman" w:hAnsi="Times New Roman" w:cs="Times New Roman"/>
        </w:rPr>
      </w:pPr>
      <w:r>
        <w:rPr>
          <w:rFonts w:ascii="Times New Roman" w:hAnsi="Times New Roman" w:cs="Times New Roman"/>
        </w:rPr>
        <w:t>Leão Hebreu: Acerca do Amor como fundamento ontológico</w:t>
      </w:r>
    </w:p>
    <w:p w:rsidR="002E0737" w:rsidRDefault="002E0737">
      <w:pPr>
        <w:spacing w:after="0" w:line="240" w:lineRule="auto"/>
        <w:rPr>
          <w:rFonts w:ascii="Times New Roman" w:hAnsi="Times New Roman" w:cs="Times New Roman"/>
        </w:rPr>
      </w:pPr>
    </w:p>
    <w:p w:rsidR="002E0737" w:rsidRDefault="00505520">
      <w:pPr>
        <w:spacing w:after="0" w:line="240" w:lineRule="auto"/>
        <w:jc w:val="center"/>
        <w:rPr>
          <w:rFonts w:ascii="Times New Roman" w:hAnsi="Times New Roman" w:cs="Times New Roman"/>
          <w:b/>
          <w:bCs/>
          <w:color w:val="222222"/>
          <w:shd w:val="clear" w:color="auto" w:fill="FFFFFF"/>
        </w:rPr>
      </w:pPr>
      <w:r>
        <w:rPr>
          <w:rFonts w:ascii="Times New Roman" w:hAnsi="Times New Roman" w:cs="Times New Roman"/>
          <w:b/>
          <w:bCs/>
          <w:color w:val="222222"/>
          <w:shd w:val="clear" w:color="auto" w:fill="FFFFFF"/>
        </w:rPr>
        <w:t>Resumo:</w:t>
      </w:r>
    </w:p>
    <w:p w:rsidR="002E0737" w:rsidRDefault="00505520">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202122"/>
          <w:shd w:val="clear" w:color="auto" w:fill="FFFFFF"/>
        </w:rPr>
        <w:t xml:space="preserve">A presente comunicação parte de uma abordagem aos </w:t>
      </w:r>
      <w:r>
        <w:rPr>
          <w:rFonts w:ascii="Times New Roman" w:hAnsi="Times New Roman" w:cs="Times New Roman"/>
          <w:i/>
          <w:iCs/>
          <w:color w:val="202122"/>
          <w:shd w:val="clear" w:color="auto" w:fill="FFFFFF"/>
        </w:rPr>
        <w:t>Dialoghi</w:t>
      </w:r>
      <w:r>
        <w:rPr>
          <w:rFonts w:ascii="Times New Roman" w:hAnsi="Times New Roman" w:cs="Times New Roman"/>
          <w:color w:val="202122"/>
          <w:shd w:val="clear" w:color="auto" w:fill="FFFFFF"/>
        </w:rPr>
        <w:t xml:space="preserve"> de Leão Hebreu, intentando uma compreensão do Amor como fundamento ontológico do Ser, a partir do qual ele se manifesta e pode ser compreendido. A amplitude que é dada à categoria do Amor, imersa n</w:t>
      </w:r>
      <w:r>
        <w:rPr>
          <w:rFonts w:ascii="Times New Roman" w:hAnsi="Times New Roman" w:cs="Times New Roman"/>
          <w:color w:val="202122"/>
          <w:shd w:val="clear" w:color="auto" w:fill="FFFFFF"/>
        </w:rPr>
        <w:t xml:space="preserve">uma conceção neoplatónica renascentista, permite uma compreensão da hierarquia dos seres a partir de um fundacionalismo ôntico que é, ao mesmo tempo, criacionista, ordenante e relacional. O dinamismo criacionista do Amor vem a culminar num </w:t>
      </w:r>
      <w:r>
        <w:rPr>
          <w:rFonts w:ascii="Times New Roman" w:hAnsi="Times New Roman" w:cs="Times New Roman"/>
          <w:i/>
          <w:iCs/>
          <w:color w:val="202122"/>
          <w:shd w:val="clear" w:color="auto" w:fill="FFFFFF"/>
        </w:rPr>
        <w:t>Amor Universal</w:t>
      </w:r>
      <w:r>
        <w:rPr>
          <w:rFonts w:ascii="Times New Roman" w:hAnsi="Times New Roman" w:cs="Times New Roman"/>
          <w:color w:val="202122"/>
          <w:shd w:val="clear" w:color="auto" w:fill="FFFFFF"/>
        </w:rPr>
        <w:t xml:space="preserve">, </w:t>
      </w:r>
      <w:r>
        <w:rPr>
          <w:rFonts w:ascii="Times New Roman" w:hAnsi="Times New Roman" w:cs="Times New Roman"/>
          <w:color w:val="202122"/>
          <w:shd w:val="clear" w:color="auto" w:fill="FFFFFF"/>
        </w:rPr>
        <w:t>que o todo abarca e no qual todas as criaturas se incluem, em particular aquele ente que se situa entre mundos e que, com as suas próprias criações amorosas, é capaz de se relacionar com Deus, por via epistémica, mas também O atualiza, em termos ontológico</w:t>
      </w:r>
      <w:r>
        <w:rPr>
          <w:rFonts w:ascii="Times New Roman" w:hAnsi="Times New Roman" w:cs="Times New Roman"/>
          <w:color w:val="202122"/>
          <w:shd w:val="clear" w:color="auto" w:fill="FFFFFF"/>
        </w:rPr>
        <w:t xml:space="preserve">s, através do amor intelectual. Em face do exposto, concebendo o Amor como </w:t>
      </w:r>
      <w:r>
        <w:rPr>
          <w:rFonts w:ascii="Times New Roman" w:hAnsi="Times New Roman" w:cs="Times New Roman"/>
          <w:i/>
          <w:iCs/>
          <w:color w:val="000000"/>
          <w:shd w:val="clear" w:color="auto" w:fill="FFFFFF"/>
        </w:rPr>
        <w:t>enérgeia</w:t>
      </w:r>
      <w:r>
        <w:rPr>
          <w:rFonts w:ascii="Times New Roman" w:hAnsi="Times New Roman" w:cs="Times New Roman"/>
          <w:color w:val="000000"/>
          <w:shd w:val="clear" w:color="auto" w:fill="FFFFFF"/>
        </w:rPr>
        <w:t>, no seu sentido aristotélico,</w:t>
      </w:r>
      <w:r>
        <w:rPr>
          <w:rFonts w:ascii="Times New Roman" w:hAnsi="Times New Roman" w:cs="Times New Roman"/>
          <w:color w:val="202122"/>
          <w:shd w:val="clear" w:color="auto" w:fill="FFFFFF"/>
        </w:rPr>
        <w:t xml:space="preserve"> procuraremos demonstrar que Leão Hebreu sustenta uma filosofia criacionista</w:t>
      </w:r>
      <w:r>
        <w:rPr>
          <w:rFonts w:ascii="Times New Roman" w:hAnsi="Times New Roman" w:cs="Times New Roman"/>
          <w:color w:val="000000"/>
          <w:shd w:val="clear" w:color="auto" w:fill="FFFFFF"/>
        </w:rPr>
        <w:t>.</w:t>
      </w:r>
    </w:p>
    <w:p w:rsidR="002E0737" w:rsidRDefault="002E0737">
      <w:pPr>
        <w:spacing w:after="0" w:line="240" w:lineRule="auto"/>
        <w:rPr>
          <w:rFonts w:ascii="Times New Roman" w:hAnsi="Times New Roman" w:cs="Times New Roman"/>
          <w:b/>
        </w:rPr>
      </w:pPr>
    </w:p>
    <w:p w:rsidR="002E0737" w:rsidRDefault="002E0737">
      <w:pPr>
        <w:spacing w:after="0" w:line="240" w:lineRule="auto"/>
        <w:jc w:val="both"/>
        <w:rPr>
          <w:rFonts w:ascii="Times New Roman" w:hAnsi="Times New Roman" w:cs="Times New Roman"/>
          <w:color w:val="202122"/>
          <w:shd w:val="clear" w:color="auto" w:fill="FFFFFF"/>
        </w:rPr>
      </w:pPr>
    </w:p>
    <w:sectPr w:rsidR="002E07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37"/>
    <w:rsid w:val="002E0737"/>
    <w:rsid w:val="005055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paragraph" w:styleId="Sinespaciad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paragraph" w:styleId="Sinespaciad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35240">
      <w:bodyDiv w:val="1"/>
      <w:marLeft w:val="0"/>
      <w:marRight w:val="0"/>
      <w:marTop w:val="0"/>
      <w:marBottom w:val="0"/>
      <w:divBdr>
        <w:top w:val="none" w:sz="0" w:space="0" w:color="auto"/>
        <w:left w:val="none" w:sz="0" w:space="0" w:color="auto"/>
        <w:bottom w:val="none" w:sz="0" w:space="0" w:color="auto"/>
        <w:right w:val="none" w:sz="0" w:space="0" w:color="auto"/>
      </w:divBdr>
    </w:div>
    <w:div w:id="1086421910">
      <w:bodyDiv w:val="1"/>
      <w:marLeft w:val="0"/>
      <w:marRight w:val="0"/>
      <w:marTop w:val="0"/>
      <w:marBottom w:val="0"/>
      <w:divBdr>
        <w:top w:val="none" w:sz="0" w:space="0" w:color="auto"/>
        <w:left w:val="none" w:sz="0" w:space="0" w:color="auto"/>
        <w:bottom w:val="none" w:sz="0" w:space="0" w:color="auto"/>
        <w:right w:val="none" w:sz="0" w:space="0" w:color="auto"/>
      </w:divBdr>
    </w:div>
    <w:div w:id="17465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Lóia</dc:creator>
  <cp:lastModifiedBy>César Ibarra</cp:lastModifiedBy>
  <cp:revision>2</cp:revision>
  <dcterms:created xsi:type="dcterms:W3CDTF">2021-04-10T13:05:00Z</dcterms:created>
  <dcterms:modified xsi:type="dcterms:W3CDTF">2021-04-10T13:05:00Z</dcterms:modified>
</cp:coreProperties>
</file>