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A39" w:rsidRDefault="009B1E3B">
      <w:pPr>
        <w:widowControl w:val="0"/>
        <w:spacing w:after="0" w:line="240" w:lineRule="auto"/>
        <w:jc w:val="center"/>
        <w:rPr>
          <w:rFonts w:ascii="Angsana New" w:hAnsi="Angsana New" w:cs="Angsana New"/>
          <w:b/>
          <w:bCs/>
          <w:sz w:val="52"/>
          <w:szCs w:val="72"/>
          <w14:ligatures w14:val="none"/>
        </w:rPr>
      </w:pPr>
      <w:r>
        <w:rPr>
          <w:rFonts w:ascii="Angsana New" w:hAnsi="Angsana New" w:cs="Angsana New"/>
          <w:b/>
          <w:bCs/>
          <w:sz w:val="52"/>
          <w:szCs w:val="72"/>
          <w14:ligatures w14:val="none"/>
        </w:rPr>
        <w:t xml:space="preserve">XVIII Congreso Latinoamericano de Filosofía Medieval </w:t>
      </w:r>
    </w:p>
    <w:p w:rsidR="00220A39" w:rsidRDefault="009B1E3B">
      <w:pPr>
        <w:spacing w:after="0" w:line="240" w:lineRule="auto"/>
        <w:jc w:val="center"/>
        <w:rPr>
          <w:rFonts w:ascii="Angsana New" w:hAnsi="Angsana New" w:cs="Angsana New"/>
          <w:b/>
          <w:bCs/>
          <w:sz w:val="36"/>
          <w:szCs w:val="44"/>
          <w:lang w:val="es-ES"/>
          <w14:ligatures w14:val="none"/>
        </w:rPr>
      </w:pPr>
      <w:r>
        <w:rPr>
          <w:rFonts w:ascii="Angsana New" w:hAnsi="Angsana New" w:cs="Angsana New"/>
          <w:b/>
          <w:bCs/>
          <w:sz w:val="36"/>
          <w:szCs w:val="44"/>
          <w14:ligatures w14:val="none"/>
        </w:rPr>
        <w:t>Respondiendo</w:t>
      </w:r>
      <w:r>
        <w:rPr>
          <w:rFonts w:ascii="Angsana New" w:hAnsi="Angsana New" w:cs="Angsana New"/>
          <w:b/>
          <w:bCs/>
          <w:sz w:val="36"/>
          <w:szCs w:val="44"/>
          <w:lang w:val="es-ES"/>
          <w14:ligatures w14:val="none"/>
        </w:rPr>
        <w:t xml:space="preserve"> a los Retos del Siglo XXI desde la Filosofía Medieval</w:t>
      </w:r>
    </w:p>
    <w:p w:rsidR="00220A39" w:rsidRDefault="009B1E3B">
      <w:pPr>
        <w:spacing w:after="0" w:line="240" w:lineRule="auto"/>
        <w:jc w:val="center"/>
        <w:rPr>
          <w:rFonts w:ascii="Angsana New" w:hAnsi="Angsana New" w:cs="Angsana New"/>
          <w:b/>
          <w:bCs/>
          <w:sz w:val="40"/>
          <w:szCs w:val="48"/>
          <w:lang w:val="es-ES"/>
          <w14:ligatures w14:val="none"/>
        </w:rPr>
      </w:pPr>
      <w:r>
        <w:rPr>
          <w:rFonts w:ascii="Angsana New" w:hAnsi="Angsana New" w:cs="Angsana New"/>
          <w:b/>
          <w:bCs/>
          <w:sz w:val="40"/>
          <w:szCs w:val="48"/>
          <w:lang w:val="es-ES"/>
          <w14:ligatures w14:val="none"/>
        </w:rPr>
        <w:t>Medellín (Colombia), 26 al 28 de mayo de 2021</w:t>
      </w:r>
    </w:p>
    <w:p w:rsidR="00220A39" w:rsidRDefault="009B1E3B">
      <w:pPr>
        <w:spacing w:after="0" w:line="240" w:lineRule="auto"/>
        <w:rPr>
          <w:rFonts w:ascii="Angsana New" w:hAnsi="Angsana New" w:cs="Angsana New"/>
          <w:b/>
          <w:bCs/>
          <w:sz w:val="40"/>
          <w:szCs w:val="48"/>
          <w:lang w:val="es-ES"/>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0" locked="0" layoutInCell="1" allowOverlap="1">
            <wp:simplePos x="0" y="0"/>
            <wp:positionH relativeFrom="column">
              <wp:posOffset>1981200</wp:posOffset>
            </wp:positionH>
            <wp:positionV relativeFrom="paragraph">
              <wp:posOffset>129032</wp:posOffset>
            </wp:positionV>
            <wp:extent cx="2040941" cy="1647359"/>
            <wp:effectExtent l="38100" t="38100" r="35560" b="29210"/>
            <wp:wrapNone/>
            <wp:docPr id="6" name="Imagen 6" descr="21114437820_ded148f580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114437820_ded148f580_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0941" cy="1647359"/>
                    </a:xfrm>
                    <a:prstGeom prst="rect">
                      <a:avLst/>
                    </a:prstGeom>
                    <a:noFill/>
                    <a:ln w="28575" algn="in">
                      <a:solidFill>
                        <a:srgbClr val="FFFFFF"/>
                      </a:solidFill>
                      <a:miter lim="800000"/>
                      <a:headEnd/>
                      <a:tailEnd/>
                    </a:ln>
                    <a:effectLst/>
                  </pic:spPr>
                </pic:pic>
              </a:graphicData>
            </a:graphic>
            <wp14:sizeRelH relativeFrom="page">
              <wp14:pctWidth>0</wp14:pctWidth>
            </wp14:sizeRelH>
            <wp14:sizeRelV relativeFrom="page">
              <wp14:pctHeight>0</wp14:pctHeight>
            </wp14:sizeRelV>
          </wp:anchor>
        </w:drawing>
      </w:r>
    </w:p>
    <w:p w:rsidR="00220A39" w:rsidRDefault="00220A39"/>
    <w:p w:rsidR="00220A39" w:rsidRDefault="00220A39"/>
    <w:p w:rsidR="00220A39" w:rsidRDefault="00220A39"/>
    <w:p w:rsidR="00220A39" w:rsidRDefault="00220A39"/>
    <w:p w:rsidR="00220A39" w:rsidRDefault="00220A39"/>
    <w:p w:rsidR="00220A39" w:rsidRDefault="00220A39"/>
    <w:p w:rsidR="00220A39" w:rsidRDefault="009B1E3B">
      <w:pPr>
        <w:jc w:val="center"/>
        <w:rPr>
          <w:rFonts w:ascii="Angsana New" w:hAnsi="Angsana New" w:cs="Angsana New"/>
          <w:b/>
          <w:sz w:val="96"/>
        </w:rPr>
      </w:pPr>
      <w:r>
        <w:rPr>
          <w:rFonts w:ascii="Angsana New" w:hAnsi="Angsana New" w:cs="Angsana New"/>
          <w:b/>
          <w:sz w:val="96"/>
        </w:rPr>
        <w:t>Circular No. 1</w:t>
      </w:r>
    </w:p>
    <w:p w:rsidR="00220A39" w:rsidRDefault="009B1E3B">
      <w:pPr>
        <w:jc w:val="both"/>
        <w:rPr>
          <w:rFonts w:asciiTheme="minorHAnsi" w:hAnsiTheme="minorHAnsi" w:cstheme="minorHAnsi"/>
          <w:color w:val="auto"/>
          <w:sz w:val="24"/>
          <w:szCs w:val="24"/>
        </w:rPr>
      </w:pPr>
      <w:r>
        <w:rPr>
          <w:rFonts w:asciiTheme="minorHAnsi" w:hAnsiTheme="minorHAnsi" w:cstheme="minorHAnsi"/>
          <w:b/>
          <w:color w:val="auto"/>
          <w:sz w:val="24"/>
          <w:szCs w:val="24"/>
        </w:rPr>
        <w:t>Sede del Congreso:</w:t>
      </w:r>
      <w:r>
        <w:rPr>
          <w:rFonts w:asciiTheme="minorHAnsi" w:hAnsiTheme="minorHAnsi" w:cstheme="minorHAnsi"/>
          <w:color w:val="auto"/>
          <w:sz w:val="24"/>
          <w:szCs w:val="24"/>
        </w:rPr>
        <w:t xml:space="preserve"> </w:t>
      </w:r>
      <w:r>
        <w:rPr>
          <w:rFonts w:asciiTheme="minorHAnsi" w:hAnsiTheme="minorHAnsi" w:cstheme="minorHAnsi"/>
          <w:color w:val="auto"/>
          <w:sz w:val="24"/>
          <w:szCs w:val="24"/>
        </w:rPr>
        <w:tab/>
        <w:t>Medellín (Colombia).  Modalidad Virtual.</w:t>
      </w:r>
    </w:p>
    <w:p w:rsidR="00220A39" w:rsidRDefault="009B1E3B">
      <w:pPr>
        <w:jc w:val="both"/>
        <w:rPr>
          <w:rFonts w:asciiTheme="minorHAnsi" w:hAnsiTheme="minorHAnsi" w:cstheme="minorHAnsi"/>
          <w:color w:val="auto"/>
          <w:sz w:val="24"/>
          <w:szCs w:val="24"/>
        </w:rPr>
      </w:pPr>
      <w:r>
        <w:rPr>
          <w:rFonts w:asciiTheme="minorHAnsi" w:hAnsiTheme="minorHAnsi" w:cstheme="minorHAnsi"/>
          <w:b/>
          <w:color w:val="auto"/>
          <w:sz w:val="24"/>
          <w:szCs w:val="24"/>
        </w:rPr>
        <w:t>Fecha:</w:t>
      </w:r>
      <w:r>
        <w:rPr>
          <w:rFonts w:asciiTheme="minorHAnsi" w:hAnsiTheme="minorHAnsi" w:cstheme="minorHAnsi"/>
          <w:b/>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t>26 al 28 de mayo de 2021</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Organizadores:</w:t>
      </w:r>
      <w:r>
        <w:rPr>
          <w:rFonts w:asciiTheme="minorHAnsi" w:hAnsiTheme="minorHAnsi" w:cstheme="minorHAnsi"/>
          <w:color w:val="auto"/>
          <w:sz w:val="24"/>
          <w:szCs w:val="24"/>
        </w:rPr>
        <w:tab/>
        <w:t>Programa de Filosofía – UNAD Colombia y Red Latinoamericana de Filosofía Medieval.</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Apoyo:</w:t>
      </w:r>
      <w:r>
        <w:rPr>
          <w:rFonts w:asciiTheme="minorHAnsi" w:hAnsiTheme="minorHAnsi" w:cstheme="minorHAnsi"/>
          <w:color w:val="auto"/>
          <w:sz w:val="24"/>
          <w:szCs w:val="24"/>
        </w:rPr>
        <w:tab/>
        <w:t>Centro de Estudios Clásicos y Medievales Gonzalo Soto Posada de Medellín.</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Honorarios:</w:t>
      </w:r>
      <w:r>
        <w:rPr>
          <w:rFonts w:asciiTheme="minorHAnsi" w:hAnsiTheme="minorHAnsi" w:cstheme="minorHAnsi"/>
          <w:color w:val="auto"/>
          <w:sz w:val="24"/>
          <w:szCs w:val="24"/>
        </w:rPr>
        <w:tab/>
      </w:r>
      <w:r>
        <w:rPr>
          <w:rFonts w:asciiTheme="minorHAnsi" w:hAnsiTheme="minorHAnsi" w:cstheme="minorHAnsi"/>
          <w:b/>
          <w:color w:val="auto"/>
          <w:sz w:val="24"/>
          <w:szCs w:val="24"/>
        </w:rPr>
        <w:t>Presidente honorario:</w:t>
      </w:r>
      <w:r>
        <w:rPr>
          <w:rFonts w:asciiTheme="minorHAnsi" w:hAnsiTheme="minorHAnsi" w:cstheme="minorHAnsi"/>
          <w:color w:val="auto"/>
          <w:sz w:val="24"/>
          <w:szCs w:val="24"/>
        </w:rPr>
        <w:t xml:space="preserve"> Luis Alberto de Boni</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ab/>
        <w:t>Miembros honorarios de la RLFM:</w:t>
      </w:r>
      <w:r>
        <w:rPr>
          <w:rFonts w:asciiTheme="minorHAnsi" w:hAnsiTheme="minorHAnsi" w:cstheme="minorHAnsi"/>
          <w:color w:val="auto"/>
          <w:sz w:val="24"/>
          <w:szCs w:val="24"/>
        </w:rPr>
        <w:t xml:space="preserve"> Joao Lupi y Walter Redmond.</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color w:val="auto"/>
          <w:sz w:val="24"/>
          <w:szCs w:val="24"/>
        </w:rPr>
        <w:tab/>
      </w:r>
      <w:r>
        <w:rPr>
          <w:rFonts w:asciiTheme="minorHAnsi" w:hAnsiTheme="minorHAnsi" w:cstheme="minorHAnsi"/>
          <w:b/>
          <w:color w:val="auto"/>
          <w:sz w:val="24"/>
          <w:szCs w:val="24"/>
        </w:rPr>
        <w:t>Miembros honorarios del CESCLAM:</w:t>
      </w:r>
      <w:r>
        <w:rPr>
          <w:rFonts w:asciiTheme="minorHAnsi" w:hAnsiTheme="minorHAnsi" w:cstheme="minorHAnsi"/>
          <w:color w:val="auto"/>
          <w:sz w:val="24"/>
          <w:szCs w:val="24"/>
        </w:rPr>
        <w:t xml:space="preserve"> Gustavo Soto Posada</w:t>
      </w:r>
    </w:p>
    <w:p w:rsidR="00220A39" w:rsidRDefault="009B1E3B">
      <w:pPr>
        <w:ind w:left="2124" w:hanging="2124"/>
        <w:jc w:val="both"/>
        <w:rPr>
          <w:rFonts w:asciiTheme="minorHAnsi" w:hAnsiTheme="minorHAnsi" w:cstheme="minorHAnsi"/>
          <w:b/>
          <w:color w:val="auto"/>
          <w:sz w:val="24"/>
          <w:szCs w:val="24"/>
        </w:rPr>
      </w:pPr>
      <w:r>
        <w:rPr>
          <w:rFonts w:asciiTheme="minorHAnsi" w:hAnsiTheme="minorHAnsi" w:cstheme="minorHAnsi"/>
          <w:b/>
          <w:color w:val="auto"/>
          <w:sz w:val="24"/>
          <w:szCs w:val="24"/>
        </w:rPr>
        <w:t>Autoridades:</w:t>
      </w:r>
      <w:r>
        <w:rPr>
          <w:rFonts w:asciiTheme="minorHAnsi" w:hAnsiTheme="minorHAnsi" w:cstheme="minorHAnsi"/>
          <w:b/>
          <w:color w:val="auto"/>
          <w:sz w:val="24"/>
          <w:szCs w:val="24"/>
        </w:rPr>
        <w:tab/>
        <w:t>Comisión Académica:</w:t>
      </w:r>
      <w:r>
        <w:rPr>
          <w:rFonts w:asciiTheme="minorHAnsi" w:hAnsiTheme="minorHAnsi" w:cstheme="minorHAnsi"/>
          <w:color w:val="auto"/>
          <w:sz w:val="24"/>
          <w:szCs w:val="24"/>
        </w:rPr>
        <w:t xml:space="preserve"> Jorge Ayala (España),) Luis Bacigalupo (Perú), Carlos Arthur R. do Nascimento (Brasil), Josep Puig Montada (España), Rafael Ramón Guerrero (España), Walter Redmond (EEUU), </w:t>
      </w:r>
      <w:r w:rsidR="00CA4563">
        <w:rPr>
          <w:rFonts w:asciiTheme="minorHAnsi" w:hAnsiTheme="minorHAnsi" w:cstheme="minorHAnsi"/>
          <w:color w:val="auto"/>
          <w:sz w:val="24"/>
          <w:szCs w:val="24"/>
        </w:rPr>
        <w:t xml:space="preserve">Ricardo da Costa (Brasil), </w:t>
      </w:r>
      <w:r w:rsidR="00D558FE">
        <w:rPr>
          <w:rFonts w:asciiTheme="minorHAnsi" w:hAnsiTheme="minorHAnsi" w:cstheme="minorHAnsi"/>
          <w:color w:val="auto"/>
          <w:sz w:val="24"/>
          <w:szCs w:val="24"/>
        </w:rPr>
        <w:t xml:space="preserve">Georgina </w:t>
      </w:r>
      <w:proofErr w:type="spellStart"/>
      <w:r w:rsidR="00D558FE">
        <w:rPr>
          <w:rFonts w:asciiTheme="minorHAnsi" w:hAnsiTheme="minorHAnsi" w:cstheme="minorHAnsi"/>
          <w:color w:val="auto"/>
          <w:sz w:val="24"/>
          <w:szCs w:val="24"/>
        </w:rPr>
        <w:t>Rabassó</w:t>
      </w:r>
      <w:proofErr w:type="spellEnd"/>
      <w:r w:rsidR="00D558FE">
        <w:rPr>
          <w:rFonts w:asciiTheme="minorHAnsi" w:hAnsiTheme="minorHAnsi" w:cstheme="minorHAnsi"/>
          <w:color w:val="auto"/>
          <w:sz w:val="24"/>
          <w:szCs w:val="24"/>
        </w:rPr>
        <w:t xml:space="preserve"> (España), </w:t>
      </w:r>
      <w:bookmarkStart w:id="0" w:name="_GoBack"/>
      <w:bookmarkEnd w:id="0"/>
      <w:r>
        <w:rPr>
          <w:rFonts w:asciiTheme="minorHAnsi" w:hAnsiTheme="minorHAnsi" w:cstheme="minorHAnsi"/>
          <w:color w:val="auto"/>
          <w:sz w:val="24"/>
          <w:szCs w:val="24"/>
        </w:rPr>
        <w:t xml:space="preserve">y María </w:t>
      </w:r>
      <w:proofErr w:type="spellStart"/>
      <w:r>
        <w:rPr>
          <w:rFonts w:asciiTheme="minorHAnsi" w:hAnsiTheme="minorHAnsi" w:cstheme="minorHAnsi"/>
          <w:color w:val="auto"/>
          <w:sz w:val="24"/>
          <w:szCs w:val="24"/>
        </w:rPr>
        <w:t>Leonore</w:t>
      </w:r>
      <w:proofErr w:type="spellEnd"/>
      <w:r>
        <w:rPr>
          <w:rFonts w:asciiTheme="minorHAnsi" w:hAnsiTheme="minorHAnsi" w:cstheme="minorHAnsi"/>
          <w:color w:val="auto"/>
          <w:sz w:val="24"/>
          <w:szCs w:val="24"/>
        </w:rPr>
        <w:t xml:space="preserve"> Xavier (Portugal).</w:t>
      </w:r>
      <w:r>
        <w:rPr>
          <w:rFonts w:asciiTheme="minorHAnsi" w:hAnsiTheme="minorHAnsi" w:cstheme="minorHAnsi"/>
          <w:b/>
          <w:color w:val="auto"/>
          <w:sz w:val="24"/>
          <w:szCs w:val="24"/>
        </w:rPr>
        <w:t xml:space="preserve"> </w:t>
      </w:r>
    </w:p>
    <w:p w:rsidR="00220A39" w:rsidRDefault="009B1E3B">
      <w:pPr>
        <w:ind w:left="2124"/>
        <w:jc w:val="both"/>
        <w:rPr>
          <w:rFonts w:asciiTheme="minorHAnsi" w:hAnsiTheme="minorHAnsi" w:cstheme="minorHAnsi"/>
          <w:color w:val="auto"/>
          <w:sz w:val="24"/>
          <w:szCs w:val="24"/>
        </w:rPr>
      </w:pPr>
      <w:r>
        <w:rPr>
          <w:rFonts w:asciiTheme="minorHAnsi" w:hAnsiTheme="minorHAnsi" w:cstheme="minorHAnsi"/>
          <w:b/>
          <w:color w:val="auto"/>
          <w:sz w:val="24"/>
          <w:szCs w:val="24"/>
        </w:rPr>
        <w:lastRenderedPageBreak/>
        <w:t xml:space="preserve">Comisión Institucional: </w:t>
      </w:r>
      <w:r>
        <w:rPr>
          <w:rFonts w:asciiTheme="minorHAnsi" w:hAnsiTheme="minorHAnsi" w:cstheme="minorHAnsi"/>
          <w:color w:val="auto"/>
          <w:sz w:val="24"/>
          <w:szCs w:val="24"/>
        </w:rPr>
        <w:t>Susana Violante (Argentina), Silvia Contaldo (Brasil), Joao Lupi (Brasil), Jorge Da Silva Santos (Brasil), Giannina Burlando (Chile), Oscar Velázquez (Chile), César Ibarra (Colombia), Juan M. Campos Benítez (México), Ricardo Villalba (Paraguay), Ignacio Pérez Constanzó (Uruguay), y Ángel Muñoz García (Venezuela).</w:t>
      </w:r>
    </w:p>
    <w:p w:rsidR="00220A39" w:rsidRDefault="009B1E3B">
      <w:pPr>
        <w:ind w:left="2124"/>
        <w:jc w:val="both"/>
        <w:rPr>
          <w:rFonts w:asciiTheme="minorHAnsi" w:hAnsiTheme="minorHAnsi" w:cstheme="minorHAnsi"/>
          <w:color w:val="auto"/>
          <w:sz w:val="24"/>
          <w:szCs w:val="24"/>
        </w:rPr>
      </w:pPr>
      <w:r>
        <w:rPr>
          <w:rFonts w:asciiTheme="minorHAnsi" w:hAnsiTheme="minorHAnsi" w:cstheme="minorHAnsi"/>
          <w:b/>
          <w:color w:val="auto"/>
          <w:sz w:val="24"/>
          <w:szCs w:val="24"/>
        </w:rPr>
        <w:t>Comisión Ejecutiva:</w:t>
      </w:r>
      <w:r>
        <w:rPr>
          <w:rFonts w:asciiTheme="minorHAnsi" w:hAnsiTheme="minorHAnsi" w:cstheme="minorHAnsi"/>
          <w:color w:val="auto"/>
          <w:sz w:val="24"/>
          <w:szCs w:val="24"/>
        </w:rPr>
        <w:t xml:space="preserve"> Martha Viviana Vargas Galindo (Decana Nacional ECSAH), y Cristian Fabián Rodríguez Suárez (Líder Nacional del Programa de Filosofía).  José Herrera Ospina (CESCLAM).</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Coordinación:</w:t>
      </w:r>
      <w:r>
        <w:rPr>
          <w:rFonts w:asciiTheme="minorHAnsi" w:hAnsiTheme="minorHAnsi" w:cstheme="minorHAnsi"/>
          <w:b/>
          <w:color w:val="auto"/>
          <w:sz w:val="24"/>
          <w:szCs w:val="24"/>
        </w:rPr>
        <w:tab/>
        <w:t xml:space="preserve">Coordinación General de la RLFM: </w:t>
      </w:r>
      <w:r>
        <w:rPr>
          <w:rFonts w:asciiTheme="minorHAnsi" w:hAnsiTheme="minorHAnsi" w:cstheme="minorHAnsi"/>
          <w:color w:val="auto"/>
          <w:sz w:val="24"/>
          <w:szCs w:val="24"/>
        </w:rPr>
        <w:t>Celina Lértora Mendoza</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ab/>
        <w:t>Coordinador General del Congreso:</w:t>
      </w:r>
      <w:r>
        <w:rPr>
          <w:rFonts w:asciiTheme="minorHAnsi" w:hAnsiTheme="minorHAnsi" w:cstheme="minorHAnsi"/>
          <w:color w:val="auto"/>
          <w:sz w:val="24"/>
          <w:szCs w:val="24"/>
        </w:rPr>
        <w:t xml:space="preserve"> César Oswaldo Ibarra</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Fundamentos:</w:t>
      </w:r>
      <w:r>
        <w:rPr>
          <w:rFonts w:asciiTheme="minorHAnsi" w:hAnsiTheme="minorHAnsi" w:cstheme="minorHAnsi"/>
          <w:b/>
          <w:color w:val="auto"/>
          <w:sz w:val="24"/>
          <w:szCs w:val="24"/>
        </w:rPr>
        <w:tab/>
      </w:r>
      <w:r>
        <w:rPr>
          <w:rFonts w:asciiTheme="minorHAnsi" w:hAnsiTheme="minorHAnsi" w:cstheme="minorHAnsi"/>
          <w:color w:val="auto"/>
          <w:sz w:val="24"/>
          <w:szCs w:val="24"/>
        </w:rPr>
        <w:t>El XVIII Congreso Latinoamericano de Filosofía Medieval continúa con la larga tradición de congresos que a lo largo de los últimos cuarenta años y desde México hasta la Argentina ha luchado por mantener vivo el medievalismo latinoamericano.  En medio de la crisis generada por la pandemia (en muchos aspectos parecida a la medieval peste negra), el XVIII Congreso quiere ser coherente con las exigencias y retos que se planten hoy a la filosofía en general y a la filosofía medieval en particular.</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Objetivos:</w:t>
      </w:r>
      <w:r>
        <w:rPr>
          <w:rFonts w:asciiTheme="minorHAnsi" w:hAnsiTheme="minorHAnsi" w:cstheme="minorHAnsi"/>
          <w:color w:val="auto"/>
          <w:sz w:val="24"/>
          <w:szCs w:val="24"/>
        </w:rPr>
        <w:tab/>
        <w:t>Generar un espacio de diálogo filosófico sobre los avances de la filosofía medieval en América Latina que permita el fortalecimiento del medievalismo y del trabajo en red.</w:t>
      </w:r>
    </w:p>
    <w:p w:rsidR="00220A39" w:rsidRDefault="009B1E3B">
      <w:pPr>
        <w:ind w:left="2124"/>
        <w:jc w:val="both"/>
        <w:rPr>
          <w:rFonts w:asciiTheme="minorHAnsi" w:hAnsiTheme="minorHAnsi" w:cstheme="minorHAnsi"/>
          <w:color w:val="auto"/>
          <w:sz w:val="24"/>
          <w:szCs w:val="24"/>
        </w:rPr>
      </w:pPr>
      <w:r>
        <w:rPr>
          <w:rFonts w:asciiTheme="minorHAnsi" w:hAnsiTheme="minorHAnsi" w:cstheme="minorHAnsi"/>
          <w:color w:val="auto"/>
          <w:sz w:val="24"/>
          <w:szCs w:val="24"/>
        </w:rPr>
        <w:t>Facilitar el intercambio de opiniones, experiencias e investigaciones relacionadas con la filosofía medieval y la escolástica americana entre docentes, investigadores y estudiantes.</w:t>
      </w:r>
    </w:p>
    <w:p w:rsidR="00220A39" w:rsidRDefault="009B1E3B">
      <w:pPr>
        <w:ind w:left="2124"/>
        <w:jc w:val="both"/>
        <w:rPr>
          <w:rFonts w:asciiTheme="minorHAnsi" w:hAnsiTheme="minorHAnsi" w:cstheme="minorHAnsi"/>
          <w:color w:val="auto"/>
          <w:sz w:val="24"/>
          <w:szCs w:val="24"/>
        </w:rPr>
      </w:pPr>
      <w:r>
        <w:rPr>
          <w:rFonts w:asciiTheme="minorHAnsi" w:hAnsiTheme="minorHAnsi" w:cstheme="minorHAnsi"/>
          <w:color w:val="auto"/>
          <w:sz w:val="24"/>
          <w:szCs w:val="24"/>
        </w:rPr>
        <w:t>Contribuir a la reflexión sobre los principales retos que se plantea a la filosofía medieval en este siglo XXI.</w:t>
      </w:r>
    </w:p>
    <w:p w:rsidR="00220A39" w:rsidRDefault="009B1E3B">
      <w:pPr>
        <w:ind w:left="2124"/>
        <w:jc w:val="both"/>
        <w:rPr>
          <w:rFonts w:asciiTheme="minorHAnsi" w:hAnsiTheme="minorHAnsi" w:cstheme="minorHAnsi"/>
          <w:color w:val="auto"/>
          <w:sz w:val="24"/>
          <w:szCs w:val="24"/>
        </w:rPr>
      </w:pPr>
      <w:r>
        <w:rPr>
          <w:rFonts w:asciiTheme="minorHAnsi" w:hAnsiTheme="minorHAnsi" w:cstheme="minorHAnsi"/>
          <w:color w:val="auto"/>
          <w:sz w:val="24"/>
          <w:szCs w:val="24"/>
        </w:rPr>
        <w:t>Fortalecer la Red Latinoamericana de Filosofía Medieval mediante actividades académicas y culturales.</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Lenguas oficiales:</w:t>
      </w:r>
      <w:r>
        <w:rPr>
          <w:rFonts w:asciiTheme="minorHAnsi" w:hAnsiTheme="minorHAnsi" w:cstheme="minorHAnsi"/>
          <w:b/>
          <w:color w:val="auto"/>
          <w:sz w:val="24"/>
          <w:szCs w:val="24"/>
        </w:rPr>
        <w:tab/>
      </w:r>
      <w:r>
        <w:rPr>
          <w:rFonts w:asciiTheme="minorHAnsi" w:hAnsiTheme="minorHAnsi" w:cstheme="minorHAnsi"/>
          <w:color w:val="auto"/>
          <w:sz w:val="24"/>
          <w:szCs w:val="24"/>
        </w:rPr>
        <w:t>La documentación del Congreso será bilingüe (castellano y portugués), pero se aceptan las ponencias en lenguas habituales (castellano, inglés, francés, portugués, italiano) y en latín.</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lastRenderedPageBreak/>
        <w:t>Costos:</w:t>
      </w:r>
      <w:r>
        <w:rPr>
          <w:rFonts w:asciiTheme="minorHAnsi" w:hAnsiTheme="minorHAnsi" w:cstheme="minorHAnsi"/>
          <w:b/>
          <w:color w:val="auto"/>
          <w:sz w:val="24"/>
          <w:szCs w:val="24"/>
        </w:rPr>
        <w:tab/>
      </w:r>
      <w:r>
        <w:rPr>
          <w:rFonts w:asciiTheme="minorHAnsi" w:hAnsiTheme="minorHAnsi" w:cstheme="minorHAnsi"/>
          <w:color w:val="auto"/>
          <w:sz w:val="24"/>
          <w:szCs w:val="24"/>
        </w:rPr>
        <w:t>Debido a la modalidad virtual del evento, no tendrá ningún costo para los participantes.</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 xml:space="preserve">Ejes temáticos: </w:t>
      </w:r>
      <w:r>
        <w:rPr>
          <w:rFonts w:asciiTheme="minorHAnsi" w:hAnsiTheme="minorHAnsi" w:cstheme="minorHAnsi"/>
          <w:b/>
          <w:color w:val="auto"/>
          <w:sz w:val="24"/>
          <w:szCs w:val="24"/>
        </w:rPr>
        <w:tab/>
        <w:t>No. 1   Ecofilosofía</w:t>
      </w:r>
      <w:r w:rsidR="00CA4563">
        <w:rPr>
          <w:rFonts w:asciiTheme="minorHAnsi" w:hAnsiTheme="minorHAnsi" w:cstheme="minorHAnsi"/>
          <w:b/>
          <w:color w:val="auto"/>
          <w:sz w:val="24"/>
          <w:szCs w:val="24"/>
        </w:rPr>
        <w:t>:</w:t>
      </w:r>
      <w:r>
        <w:rPr>
          <w:rFonts w:asciiTheme="minorHAnsi" w:hAnsiTheme="minorHAnsi" w:cstheme="minorHAnsi"/>
          <w:color w:val="auto"/>
          <w:sz w:val="24"/>
          <w:szCs w:val="24"/>
        </w:rPr>
        <w:t xml:space="preserve"> </w:t>
      </w:r>
      <w:r w:rsidRPr="00CA4563">
        <w:rPr>
          <w:rFonts w:asciiTheme="minorHAnsi" w:hAnsiTheme="minorHAnsi" w:cstheme="minorHAnsi"/>
          <w:color w:val="auto"/>
          <w:sz w:val="24"/>
          <w:szCs w:val="24"/>
        </w:rPr>
        <w:t xml:space="preserve">el pensamiento filosófico-teológico medieval en relación con diversas propuestas actuales como  la ecología profunda, el cuidado de la Casa </w:t>
      </w:r>
      <w:r w:rsidR="004941C0" w:rsidRPr="00CA4563">
        <w:rPr>
          <w:rFonts w:asciiTheme="minorHAnsi" w:hAnsiTheme="minorHAnsi" w:cstheme="minorHAnsi"/>
          <w:color w:val="auto"/>
          <w:sz w:val="24"/>
          <w:szCs w:val="24"/>
        </w:rPr>
        <w:t>Común</w:t>
      </w:r>
      <w:r w:rsidRPr="00CA4563">
        <w:rPr>
          <w:rFonts w:asciiTheme="minorHAnsi" w:hAnsiTheme="minorHAnsi" w:cstheme="minorHAnsi"/>
          <w:color w:val="auto"/>
          <w:sz w:val="24"/>
          <w:szCs w:val="24"/>
        </w:rPr>
        <w:t xml:space="preserve">, una ética de la tierra. </w:t>
      </w:r>
      <w:r>
        <w:rPr>
          <w:rFonts w:asciiTheme="minorHAnsi" w:hAnsiTheme="minorHAnsi" w:cstheme="minorHAnsi"/>
          <w:color w:val="auto"/>
          <w:sz w:val="24"/>
          <w:szCs w:val="24"/>
        </w:rPr>
        <w:t>(Hacia una ética de la tierra: la experiencia franciscana. El cuidado de la Casa Común.  Sumak Kawsay: la decolonialidad ecológica. Ecología profunda: del dominio al cuidado de la tierra).</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color w:val="auto"/>
          <w:sz w:val="24"/>
          <w:szCs w:val="24"/>
        </w:rPr>
        <w:tab/>
      </w:r>
      <w:r>
        <w:rPr>
          <w:rFonts w:asciiTheme="minorHAnsi" w:hAnsiTheme="minorHAnsi" w:cstheme="minorHAnsi"/>
          <w:b/>
          <w:color w:val="auto"/>
          <w:sz w:val="24"/>
          <w:szCs w:val="24"/>
        </w:rPr>
        <w:t xml:space="preserve">No. 2 Tolerancia e intolerancia Tolerancia e intolerancia en el panorama medieval, con especial referencia a la experiencia  de  la Escuela de Toledo y  la </w:t>
      </w:r>
      <w:r w:rsidR="004941C0">
        <w:rPr>
          <w:rFonts w:asciiTheme="minorHAnsi" w:hAnsiTheme="minorHAnsi" w:cstheme="minorHAnsi"/>
          <w:b/>
          <w:color w:val="auto"/>
          <w:sz w:val="24"/>
          <w:szCs w:val="24"/>
        </w:rPr>
        <w:t>recepción</w:t>
      </w:r>
      <w:r>
        <w:rPr>
          <w:rFonts w:asciiTheme="minorHAnsi" w:hAnsiTheme="minorHAnsi" w:cstheme="minorHAnsi"/>
          <w:b/>
          <w:color w:val="auto"/>
          <w:sz w:val="24"/>
          <w:szCs w:val="24"/>
        </w:rPr>
        <w:t xml:space="preserve"> del corpus </w:t>
      </w:r>
      <w:r w:rsidR="004941C0">
        <w:rPr>
          <w:rFonts w:asciiTheme="minorHAnsi" w:hAnsiTheme="minorHAnsi" w:cstheme="minorHAnsi"/>
          <w:b/>
          <w:color w:val="auto"/>
          <w:sz w:val="24"/>
          <w:szCs w:val="24"/>
        </w:rPr>
        <w:t>árabe</w:t>
      </w:r>
      <w:r w:rsidR="00CA4563" w:rsidRPr="00CA4563">
        <w:rPr>
          <w:rFonts w:asciiTheme="minorHAnsi" w:hAnsiTheme="minorHAnsi" w:cstheme="minorHAnsi"/>
          <w:b/>
          <w:color w:val="auto"/>
          <w:sz w:val="24"/>
          <w:szCs w:val="24"/>
        </w:rPr>
        <w:t>:</w:t>
      </w:r>
      <w:r w:rsidRPr="00CA4563">
        <w:rPr>
          <w:rFonts w:asciiTheme="minorHAnsi" w:hAnsiTheme="minorHAnsi" w:cstheme="minorHAnsi"/>
          <w:b/>
          <w:color w:val="auto"/>
          <w:sz w:val="24"/>
          <w:szCs w:val="24"/>
        </w:rPr>
        <w:t xml:space="preserve"> La reflexión medieval sobre la migración </w:t>
      </w:r>
      <w:r w:rsidR="004941C0" w:rsidRPr="00CA4563">
        <w:rPr>
          <w:rFonts w:asciiTheme="minorHAnsi" w:hAnsiTheme="minorHAnsi" w:cstheme="minorHAnsi"/>
          <w:b/>
          <w:color w:val="auto"/>
          <w:sz w:val="24"/>
          <w:szCs w:val="24"/>
        </w:rPr>
        <w:t>como</w:t>
      </w:r>
      <w:r w:rsidRPr="00CA4563">
        <w:rPr>
          <w:rFonts w:asciiTheme="minorHAnsi" w:hAnsiTheme="minorHAnsi" w:cstheme="minorHAnsi"/>
          <w:b/>
          <w:color w:val="auto"/>
          <w:sz w:val="24"/>
          <w:szCs w:val="24"/>
        </w:rPr>
        <w:t xml:space="preserve"> drama medieval: las guerras, la peste y las hambrunas, y sus visiones filosófico</w:t>
      </w:r>
      <w:r w:rsidR="004941C0" w:rsidRPr="00CA4563">
        <w:rPr>
          <w:rFonts w:asciiTheme="minorHAnsi" w:hAnsiTheme="minorHAnsi" w:cstheme="minorHAnsi"/>
          <w:b/>
          <w:color w:val="auto"/>
          <w:sz w:val="24"/>
          <w:szCs w:val="24"/>
        </w:rPr>
        <w:t>-teológicas</w:t>
      </w:r>
      <w:r w:rsidRPr="00CA4563">
        <w:rPr>
          <w:rFonts w:asciiTheme="minorHAnsi" w:hAnsiTheme="minorHAnsi" w:cstheme="minorHAnsi"/>
          <w:b/>
          <w:color w:val="auto"/>
          <w:sz w:val="24"/>
          <w:szCs w:val="24"/>
        </w:rPr>
        <w:t xml:space="preserve">. </w:t>
      </w:r>
      <w:r w:rsidR="004941C0" w:rsidRPr="00CA4563">
        <w:rPr>
          <w:rFonts w:asciiTheme="minorHAnsi" w:hAnsiTheme="minorHAnsi" w:cstheme="minorHAnsi"/>
          <w:b/>
          <w:color w:val="auto"/>
          <w:sz w:val="24"/>
          <w:szCs w:val="24"/>
        </w:rPr>
        <w:t>Posibles</w:t>
      </w:r>
      <w:r w:rsidRPr="00CA4563">
        <w:rPr>
          <w:rFonts w:asciiTheme="minorHAnsi" w:hAnsiTheme="minorHAnsi" w:cstheme="minorHAnsi"/>
          <w:b/>
          <w:color w:val="auto"/>
          <w:sz w:val="24"/>
          <w:szCs w:val="24"/>
        </w:rPr>
        <w:t xml:space="preserve"> relaciones con situaciones dramáticas actuales</w:t>
      </w:r>
      <w:r w:rsidR="00CA4563">
        <w:rPr>
          <w:rFonts w:asciiTheme="minorHAnsi" w:hAnsiTheme="minorHAnsi" w:cstheme="minorHAnsi"/>
          <w:color w:val="auto"/>
          <w:sz w:val="24"/>
          <w:szCs w:val="24"/>
        </w:rPr>
        <w:t xml:space="preserve">: </w:t>
      </w:r>
      <w:r>
        <w:rPr>
          <w:rFonts w:asciiTheme="minorHAnsi" w:hAnsiTheme="minorHAnsi" w:cstheme="minorHAnsi"/>
          <w:color w:val="auto"/>
          <w:sz w:val="24"/>
          <w:szCs w:val="24"/>
        </w:rPr>
        <w:t>(La migración como drama: de las guerras medievales al éxodo venezolano.  Tolerancia e intolerancia: experiencia en torno a la Escuela de Traductores de Toledo. Teoría y práctica de la tolerancia en la escolástica colonial.  El terror y el terrorismo: de la inquisición al Estado Islámico.  La filosofía y las religiones: cristianismo, judaísmo e Islam, sus relaciones y conflictos).</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color w:val="auto"/>
          <w:sz w:val="24"/>
          <w:szCs w:val="24"/>
        </w:rPr>
        <w:tab/>
      </w:r>
      <w:r>
        <w:rPr>
          <w:rFonts w:asciiTheme="minorHAnsi" w:hAnsiTheme="minorHAnsi" w:cstheme="minorHAnsi"/>
          <w:b/>
          <w:color w:val="auto"/>
          <w:sz w:val="24"/>
          <w:szCs w:val="24"/>
        </w:rPr>
        <w:t>No. 3 Escolástica americana</w:t>
      </w:r>
      <w:r>
        <w:rPr>
          <w:rFonts w:asciiTheme="minorHAnsi" w:hAnsiTheme="minorHAnsi" w:cstheme="minorHAnsi"/>
          <w:color w:val="auto"/>
          <w:sz w:val="24"/>
          <w:szCs w:val="24"/>
        </w:rPr>
        <w:t xml:space="preserve"> (Filosofía escolástica: repetición y originalidad.  Grandes temas de la filosofía escolástica.  La escolástica y la insurgencia americana.  Heterodoxia filosófica en la escolástica americana.  Repercusiones medievales en Iberoamérica y la Escolástica americana).  Segunda Escolástica.  </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color w:val="auto"/>
          <w:sz w:val="24"/>
          <w:szCs w:val="24"/>
        </w:rPr>
        <w:tab/>
      </w:r>
      <w:r>
        <w:rPr>
          <w:rFonts w:asciiTheme="minorHAnsi" w:hAnsiTheme="minorHAnsi" w:cstheme="minorHAnsi"/>
          <w:b/>
          <w:color w:val="auto"/>
          <w:sz w:val="24"/>
          <w:szCs w:val="24"/>
        </w:rPr>
        <w:t>No. 4 Pedagogía y lenguaje en filosofía medieval</w:t>
      </w:r>
      <w:r>
        <w:rPr>
          <w:rFonts w:asciiTheme="minorHAnsi" w:hAnsiTheme="minorHAnsi" w:cstheme="minorHAnsi"/>
          <w:color w:val="auto"/>
          <w:sz w:val="24"/>
          <w:szCs w:val="24"/>
        </w:rPr>
        <w:t xml:space="preserve"> (Investigación y enseñanza de la filosofía medieval.  </w:t>
      </w:r>
      <w:r>
        <w:rPr>
          <w:rFonts w:asciiTheme="minorHAnsi" w:hAnsiTheme="minorHAnsi" w:cstheme="minorHAnsi"/>
          <w:color w:val="auto"/>
          <w:sz w:val="24"/>
          <w:szCs w:val="24"/>
        </w:rPr>
        <w:tab/>
        <w:t xml:space="preserve">Filosofía del lenguaje y hermenéutica medieval. Hermenéutica medieval.  </w:t>
      </w:r>
      <w:r>
        <w:rPr>
          <w:rFonts w:asciiTheme="minorHAnsi" w:hAnsiTheme="minorHAnsi" w:cstheme="minorHAnsi"/>
          <w:color w:val="auto"/>
          <w:sz w:val="24"/>
          <w:szCs w:val="24"/>
        </w:rPr>
        <w:tab/>
        <w:t>Enseñanza de la filosofía en la universidad americana.  Investigación y enseñanza de la filosofía medieval.</w:t>
      </w:r>
    </w:p>
    <w:p w:rsidR="00220A39" w:rsidRPr="00CA4563" w:rsidRDefault="009B1E3B">
      <w:pPr>
        <w:ind w:left="2124" w:hanging="2124"/>
        <w:jc w:val="both"/>
        <w:rPr>
          <w:rFonts w:asciiTheme="minorHAnsi" w:hAnsiTheme="minorHAnsi" w:cstheme="minorHAnsi"/>
          <w:color w:val="auto"/>
          <w:sz w:val="24"/>
          <w:szCs w:val="24"/>
        </w:rPr>
      </w:pPr>
      <w:r>
        <w:rPr>
          <w:rFonts w:asciiTheme="minorHAnsi" w:hAnsiTheme="minorHAnsi" w:cstheme="minorHAnsi"/>
          <w:color w:val="auto"/>
          <w:sz w:val="24"/>
          <w:szCs w:val="24"/>
        </w:rPr>
        <w:tab/>
      </w:r>
      <w:r>
        <w:rPr>
          <w:rFonts w:asciiTheme="minorHAnsi" w:hAnsiTheme="minorHAnsi" w:cstheme="minorHAnsi"/>
          <w:b/>
          <w:color w:val="auto"/>
          <w:sz w:val="24"/>
          <w:szCs w:val="24"/>
        </w:rPr>
        <w:t>No. 5 La estética medieval y sus repercusiones</w:t>
      </w:r>
      <w:r w:rsidR="00CA4563">
        <w:rPr>
          <w:rFonts w:asciiTheme="minorHAnsi" w:hAnsiTheme="minorHAnsi" w:cstheme="minorHAnsi"/>
          <w:b/>
          <w:color w:val="auto"/>
          <w:sz w:val="24"/>
          <w:szCs w:val="24"/>
        </w:rPr>
        <w:t>:</w:t>
      </w:r>
      <w:r>
        <w:rPr>
          <w:rFonts w:asciiTheme="minorHAnsi" w:hAnsiTheme="minorHAnsi" w:cstheme="minorHAnsi"/>
          <w:b/>
          <w:color w:val="auto"/>
          <w:sz w:val="24"/>
          <w:szCs w:val="24"/>
        </w:rPr>
        <w:t xml:space="preserve"> </w:t>
      </w:r>
      <w:r w:rsidRPr="00CA4563">
        <w:rPr>
          <w:rFonts w:asciiTheme="minorHAnsi" w:hAnsiTheme="minorHAnsi" w:cstheme="minorHAnsi"/>
          <w:b/>
          <w:color w:val="auto"/>
          <w:sz w:val="24"/>
          <w:szCs w:val="24"/>
        </w:rPr>
        <w:t xml:space="preserve">La </w:t>
      </w:r>
      <w:r w:rsidR="004941C0" w:rsidRPr="00CA4563">
        <w:rPr>
          <w:rFonts w:asciiTheme="minorHAnsi" w:hAnsiTheme="minorHAnsi" w:cstheme="minorHAnsi"/>
          <w:b/>
          <w:color w:val="auto"/>
          <w:sz w:val="24"/>
          <w:szCs w:val="24"/>
        </w:rPr>
        <w:t>reflexión</w:t>
      </w:r>
      <w:r w:rsidRPr="00CA4563">
        <w:rPr>
          <w:rFonts w:asciiTheme="minorHAnsi" w:hAnsiTheme="minorHAnsi" w:cstheme="minorHAnsi"/>
          <w:b/>
          <w:color w:val="auto"/>
          <w:sz w:val="24"/>
          <w:szCs w:val="24"/>
        </w:rPr>
        <w:t xml:space="preserve"> filosófica medieval sobre el arte y sus categorías estéticas. Estética colonial americana. Relaciones con temas más actuales de la estética, en especial el sincretismo estético.</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 </w:t>
      </w:r>
      <w:r>
        <w:rPr>
          <w:rFonts w:asciiTheme="minorHAnsi" w:hAnsiTheme="minorHAnsi" w:cstheme="minorHAnsi"/>
          <w:color w:val="auto"/>
          <w:sz w:val="24"/>
          <w:szCs w:val="24"/>
        </w:rPr>
        <w:tab/>
      </w:r>
      <w:r>
        <w:rPr>
          <w:rFonts w:asciiTheme="minorHAnsi" w:hAnsiTheme="minorHAnsi" w:cstheme="minorHAnsi"/>
          <w:b/>
          <w:color w:val="auto"/>
          <w:sz w:val="24"/>
          <w:szCs w:val="24"/>
        </w:rPr>
        <w:t>No. 6 Otras filosofías medievales</w:t>
      </w:r>
      <w:r>
        <w:rPr>
          <w:rFonts w:asciiTheme="minorHAnsi" w:hAnsiTheme="minorHAnsi" w:cstheme="minorHAnsi"/>
          <w:color w:val="auto"/>
          <w:sz w:val="24"/>
          <w:szCs w:val="24"/>
        </w:rPr>
        <w:t xml:space="preserve"> (Filosofía tardoantigua, Patrística, Los grandes maestros del Alto Medioevo, Escolástica latina, Filosofía árabe y judía, Filosofía bizantina, Filosofía del Renacimiento.</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 </w:t>
      </w:r>
      <w:r>
        <w:rPr>
          <w:rFonts w:asciiTheme="minorHAnsi" w:hAnsiTheme="minorHAnsi" w:cstheme="minorHAnsi"/>
          <w:color w:val="auto"/>
          <w:sz w:val="24"/>
          <w:szCs w:val="24"/>
        </w:rPr>
        <w:tab/>
      </w:r>
      <w:r>
        <w:rPr>
          <w:rFonts w:asciiTheme="minorHAnsi" w:hAnsiTheme="minorHAnsi" w:cstheme="minorHAnsi"/>
          <w:b/>
          <w:color w:val="auto"/>
          <w:sz w:val="24"/>
          <w:szCs w:val="24"/>
        </w:rPr>
        <w:t>No. 7 Otros ejes temáticos</w:t>
      </w:r>
      <w:r>
        <w:rPr>
          <w:rFonts w:asciiTheme="minorHAnsi" w:hAnsiTheme="minorHAnsi" w:cstheme="minorHAnsi"/>
          <w:color w:val="auto"/>
          <w:sz w:val="24"/>
          <w:szCs w:val="24"/>
        </w:rPr>
        <w:t xml:space="preserve"> (Disciplinas filosóficas: metafísica, ética, teología, antropología filosófica, etc.  Filosofía ética y política en la Edad Media.  Escolásticos y monásticos.  La patrística, el alto y el bajo medioevo, el renacimiento.  La traducción en la Edad Media y la traducción de autores medievales).</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Informes:</w:t>
      </w:r>
      <w:r>
        <w:rPr>
          <w:rFonts w:asciiTheme="minorHAnsi" w:hAnsiTheme="minorHAnsi" w:cstheme="minorHAnsi"/>
          <w:b/>
          <w:color w:val="auto"/>
          <w:sz w:val="24"/>
          <w:szCs w:val="24"/>
        </w:rPr>
        <w:tab/>
      </w:r>
      <w:r>
        <w:rPr>
          <w:rFonts w:asciiTheme="minorHAnsi" w:hAnsiTheme="minorHAnsi" w:cstheme="minorHAnsi"/>
          <w:color w:val="auto"/>
          <w:sz w:val="24"/>
          <w:szCs w:val="24"/>
        </w:rPr>
        <w:t xml:space="preserve">Correo institucional del Congreso: </w:t>
      </w:r>
      <w:hyperlink r:id="rId8" w:history="1">
        <w:r>
          <w:rPr>
            <w:rStyle w:val="Hipervnculo"/>
            <w:rFonts w:asciiTheme="minorHAnsi" w:hAnsiTheme="minorHAnsi" w:cstheme="minorHAnsi"/>
            <w:sz w:val="24"/>
            <w:szCs w:val="24"/>
          </w:rPr>
          <w:t>xviiicongresofm@gmail.com</w:t>
        </w:r>
      </w:hyperlink>
    </w:p>
    <w:p w:rsidR="00220A39" w:rsidRDefault="009B1E3B">
      <w:pPr>
        <w:ind w:left="2124" w:hanging="2124"/>
        <w:jc w:val="both"/>
        <w:rPr>
          <w:rStyle w:val="Hipervnculo"/>
          <w:rFonts w:asciiTheme="minorHAnsi" w:hAnsiTheme="minorHAnsi" w:cstheme="minorHAnsi"/>
          <w:sz w:val="24"/>
          <w:szCs w:val="24"/>
        </w:rPr>
      </w:pPr>
      <w:r>
        <w:rPr>
          <w:rFonts w:asciiTheme="minorHAnsi" w:hAnsiTheme="minorHAnsi" w:cstheme="minorHAnsi"/>
          <w:b/>
          <w:color w:val="auto"/>
          <w:sz w:val="24"/>
          <w:szCs w:val="24"/>
        </w:rPr>
        <w:t>Sitio web:</w:t>
      </w:r>
      <w:r>
        <w:rPr>
          <w:rFonts w:asciiTheme="minorHAnsi" w:hAnsiTheme="minorHAnsi" w:cstheme="minorHAnsi"/>
          <w:color w:val="auto"/>
          <w:sz w:val="24"/>
          <w:szCs w:val="24"/>
        </w:rPr>
        <w:tab/>
      </w:r>
      <w:hyperlink r:id="rId9" w:history="1">
        <w:r>
          <w:rPr>
            <w:rStyle w:val="Hipervnculo"/>
            <w:rFonts w:asciiTheme="minorHAnsi" w:hAnsiTheme="minorHAnsi" w:cstheme="minorHAnsi"/>
            <w:sz w:val="24"/>
            <w:szCs w:val="24"/>
          </w:rPr>
          <w:t>https://unadista.wixsite.com/congres</w:t>
        </w:r>
      </w:hyperlink>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Inscripciones:</w:t>
      </w:r>
      <w:r>
        <w:rPr>
          <w:rFonts w:asciiTheme="minorHAnsi" w:hAnsiTheme="minorHAnsi" w:cstheme="minorHAnsi"/>
          <w:color w:val="auto"/>
          <w:sz w:val="24"/>
          <w:szCs w:val="24"/>
        </w:rPr>
        <w:tab/>
      </w:r>
      <w:hyperlink r:id="rId10" w:history="1">
        <w:r>
          <w:rPr>
            <w:rStyle w:val="Hipervnculo"/>
            <w:rFonts w:asciiTheme="minorHAnsi" w:hAnsiTheme="minorHAnsi" w:cstheme="minorHAnsi"/>
            <w:sz w:val="24"/>
            <w:szCs w:val="24"/>
          </w:rPr>
          <w:t>https://forms.gle/tnb7VP5xyLYZuFL6A</w:t>
        </w:r>
      </w:hyperlink>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Plazos:</w:t>
      </w:r>
      <w:r>
        <w:rPr>
          <w:rFonts w:asciiTheme="minorHAnsi" w:hAnsiTheme="minorHAnsi" w:cstheme="minorHAnsi"/>
          <w:b/>
          <w:color w:val="auto"/>
          <w:sz w:val="24"/>
          <w:szCs w:val="24"/>
        </w:rPr>
        <w:tab/>
        <w:t xml:space="preserve">Presentación de propuestas </w:t>
      </w:r>
      <w:r>
        <w:rPr>
          <w:rFonts w:asciiTheme="minorHAnsi" w:hAnsiTheme="minorHAnsi" w:cstheme="minorHAnsi"/>
          <w:color w:val="auto"/>
          <w:sz w:val="24"/>
          <w:szCs w:val="24"/>
        </w:rPr>
        <w:t>(resumen de la ponencia de 150 palabras en el formato oficial: hasta el 15 de marzo de 2021. En el correo oficial del Congreso. Cada  participante solo puede presentar una ponencia como autor individual, o dos si la segunda es en coautoría.</w:t>
      </w:r>
    </w:p>
    <w:p w:rsidR="00220A39" w:rsidRDefault="009B1E3B">
      <w:pPr>
        <w:ind w:left="2124"/>
        <w:jc w:val="both"/>
        <w:rPr>
          <w:rFonts w:asciiTheme="minorHAnsi" w:hAnsiTheme="minorHAnsi" w:cstheme="minorHAnsi"/>
          <w:color w:val="auto"/>
          <w:sz w:val="24"/>
          <w:szCs w:val="24"/>
        </w:rPr>
      </w:pPr>
      <w:r>
        <w:rPr>
          <w:rFonts w:asciiTheme="minorHAnsi" w:hAnsiTheme="minorHAnsi" w:cstheme="minorHAnsi"/>
          <w:b/>
          <w:color w:val="auto"/>
          <w:sz w:val="24"/>
          <w:szCs w:val="24"/>
        </w:rPr>
        <w:t xml:space="preserve">Presentación de ponencia completa </w:t>
      </w:r>
      <w:r>
        <w:rPr>
          <w:rFonts w:asciiTheme="minorHAnsi" w:hAnsiTheme="minorHAnsi" w:cstheme="minorHAnsi"/>
          <w:color w:val="auto"/>
          <w:sz w:val="24"/>
          <w:szCs w:val="24"/>
        </w:rPr>
        <w:t>(máximo 3500 palabras), hasta el 15 de abril de 2021. En el correo oficial del Congreso.</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Estructura:</w:t>
      </w:r>
      <w:r>
        <w:rPr>
          <w:rFonts w:asciiTheme="minorHAnsi" w:hAnsiTheme="minorHAnsi" w:cstheme="minorHAnsi"/>
          <w:b/>
          <w:color w:val="auto"/>
          <w:sz w:val="24"/>
          <w:szCs w:val="24"/>
        </w:rPr>
        <w:tab/>
        <w:t xml:space="preserve">Conferencias centrales: </w:t>
      </w:r>
      <w:r>
        <w:rPr>
          <w:rFonts w:asciiTheme="minorHAnsi" w:hAnsiTheme="minorHAnsi" w:cstheme="minorHAnsi"/>
          <w:color w:val="auto"/>
          <w:sz w:val="24"/>
          <w:szCs w:val="24"/>
        </w:rPr>
        <w:t>expertos de reconocida trayectoria internacional presentan sus ponencias a todos los participantes del Congreso.</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ab/>
        <w:t xml:space="preserve">Simposios: </w:t>
      </w:r>
      <w:r>
        <w:rPr>
          <w:rFonts w:asciiTheme="minorHAnsi" w:hAnsiTheme="minorHAnsi" w:cstheme="minorHAnsi"/>
          <w:color w:val="auto"/>
          <w:sz w:val="24"/>
          <w:szCs w:val="24"/>
        </w:rPr>
        <w:t>discusiones centradas en un tema de interés común para un grupo de participantes del Congreso.  El coordinador hace un resumen general del tema y los participantes que deseen participar exponen sus perspectivas.  El número mínimo de ponentes será de 3 y un máximo de 12 personas.  La propuesta se hará dentro de los límites de las ponencias (15 de marzo para la propuesta y 15 de abril para el texto definitivo).  El coordinador, en común acuerdo con los coordinadores del Congreso y el Comité Académico, evaluará las propuestas de simposios y de ponentes en los mismos.</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ab/>
        <w:t>Ponencias:</w:t>
      </w:r>
      <w:r>
        <w:rPr>
          <w:rFonts w:asciiTheme="minorHAnsi" w:hAnsiTheme="minorHAnsi" w:cstheme="minorHAnsi"/>
          <w:color w:val="auto"/>
          <w:sz w:val="24"/>
          <w:szCs w:val="24"/>
        </w:rPr>
        <w:t xml:space="preserve"> los participantes cuyas propuestas y ponencias hayan sido aprobadas por el Comité Académico y que hayan enviado los textos </w:t>
      </w:r>
      <w:r>
        <w:rPr>
          <w:rFonts w:asciiTheme="minorHAnsi" w:hAnsiTheme="minorHAnsi" w:cstheme="minorHAnsi"/>
          <w:color w:val="auto"/>
          <w:sz w:val="24"/>
          <w:szCs w:val="24"/>
        </w:rPr>
        <w:lastRenderedPageBreak/>
        <w:t xml:space="preserve">correspondientes dentro de los plazos establecidos, podrán presentar sus trabajos, los cuales pasarán a las actas del Congreso.  </w:t>
      </w:r>
    </w:p>
    <w:p w:rsidR="00220A39" w:rsidRDefault="009B1E3B">
      <w:pPr>
        <w:ind w:left="2124"/>
        <w:jc w:val="both"/>
        <w:rPr>
          <w:rFonts w:asciiTheme="minorHAnsi" w:hAnsiTheme="minorHAnsi" w:cstheme="minorHAnsi"/>
          <w:color w:val="auto"/>
          <w:sz w:val="24"/>
          <w:szCs w:val="24"/>
        </w:rPr>
      </w:pPr>
      <w:r>
        <w:rPr>
          <w:rFonts w:asciiTheme="minorHAnsi" w:hAnsiTheme="minorHAnsi" w:cstheme="minorHAnsi"/>
          <w:b/>
          <w:color w:val="auto"/>
          <w:sz w:val="24"/>
          <w:szCs w:val="24"/>
        </w:rPr>
        <w:t>Mesas temáticas:</w:t>
      </w:r>
      <w:r>
        <w:rPr>
          <w:rFonts w:asciiTheme="minorHAnsi" w:hAnsiTheme="minorHAnsi" w:cstheme="minorHAnsi"/>
          <w:color w:val="auto"/>
          <w:sz w:val="24"/>
          <w:szCs w:val="24"/>
        </w:rPr>
        <w:t xml:space="preserve"> La participación será de al menos 3 participantes y máximo de 5.  Temas propuestos: pueden conformarse de acuerdo al interés de los participantes o dentro de los ejes temáticos del Congreso.</w:t>
      </w:r>
    </w:p>
    <w:p w:rsidR="00220A39" w:rsidRDefault="009B1E3B">
      <w:pPr>
        <w:ind w:left="2124" w:hanging="2124"/>
        <w:jc w:val="both"/>
      </w:pPr>
      <w:r>
        <w:rPr>
          <w:rFonts w:asciiTheme="minorHAnsi" w:hAnsiTheme="minorHAnsi" w:cstheme="minorHAnsi"/>
          <w:b/>
          <w:color w:val="auto"/>
          <w:sz w:val="24"/>
          <w:szCs w:val="24"/>
        </w:rPr>
        <w:tab/>
        <w:t>Sectio Latina:</w:t>
      </w:r>
      <w:r>
        <w:rPr>
          <w:rFonts w:asciiTheme="minorHAnsi" w:hAnsiTheme="minorHAnsi" w:cstheme="minorHAnsi"/>
          <w:color w:val="auto"/>
          <w:sz w:val="24"/>
          <w:szCs w:val="24"/>
        </w:rPr>
        <w:t xml:space="preserve"> dentro de la tradición multisecular de usar la lengua latina, en la que se hizo la mayor parte de la filosofía medieval, expertos presentan sus ponencias en latín.</w:t>
      </w:r>
    </w:p>
    <w:sectPr w:rsidR="00220A39">
      <w:head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C4D" w:rsidRDefault="00F93C4D">
      <w:pPr>
        <w:spacing w:after="0" w:line="240" w:lineRule="auto"/>
      </w:pPr>
      <w:r>
        <w:separator/>
      </w:r>
    </w:p>
  </w:endnote>
  <w:endnote w:type="continuationSeparator" w:id="0">
    <w:p w:rsidR="00F93C4D" w:rsidRDefault="00F9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C4D" w:rsidRDefault="00F93C4D">
      <w:pPr>
        <w:spacing w:after="0" w:line="240" w:lineRule="auto"/>
      </w:pPr>
      <w:r>
        <w:separator/>
      </w:r>
    </w:p>
  </w:footnote>
  <w:footnote w:type="continuationSeparator" w:id="0">
    <w:p w:rsidR="00F93C4D" w:rsidRDefault="00F93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A39" w:rsidRDefault="009B1E3B">
    <w:pPr>
      <w:pStyle w:val="Encabezado"/>
    </w:pPr>
    <w:r>
      <w:rPr>
        <w:rFonts w:ascii="Times New Roman" w:hAnsi="Times New Roman" w:cs="Times New Roman"/>
        <w:noProof/>
        <w:sz w:val="24"/>
        <w:szCs w:val="24"/>
        <w:lang w:eastAsia="es-CO"/>
      </w:rPr>
      <w:drawing>
        <wp:anchor distT="36576" distB="36576" distL="36576" distR="36576" simplePos="0" relativeHeight="251658240" behindDoc="0" locked="0" layoutInCell="1" allowOverlap="1">
          <wp:simplePos x="0" y="0"/>
          <wp:positionH relativeFrom="column">
            <wp:posOffset>3419475</wp:posOffset>
          </wp:positionH>
          <wp:positionV relativeFrom="paragraph">
            <wp:posOffset>-3810</wp:posOffset>
          </wp:positionV>
          <wp:extent cx="2488565" cy="953135"/>
          <wp:effectExtent l="0" t="0" r="6985" b="0"/>
          <wp:wrapNone/>
          <wp:docPr id="2" name="Imagen 2" descr="rl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8565" cy="953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s-CO"/>
      </w:rPr>
      <w:drawing>
        <wp:inline distT="0" distB="0" distL="0" distR="0">
          <wp:extent cx="2047875" cy="831949"/>
          <wp:effectExtent l="0" t="0" r="0" b="635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w15="http://schemas.microsoft.com/office/word/2012/wordml" xmlns:cx="http://schemas.microsoft.com/office/drawing/2014/chartex" r:embed="rId3"/>
                      </a:ext>
                    </a:extLst>
                  </a:blip>
                  <a:stretch>
                    <a:fillRect/>
                  </a:stretch>
                </pic:blipFill>
                <pic:spPr>
                  <a:xfrm>
                    <a:off x="0" y="0"/>
                    <a:ext cx="2163148" cy="878779"/>
                  </a:xfrm>
                  <a:prstGeom prst="rect">
                    <a:avLst/>
                  </a:prstGeom>
                </pic:spPr>
              </pic:pic>
            </a:graphicData>
          </a:graphic>
        </wp:inline>
      </w:drawing>
    </w:r>
    <w:r>
      <w:t xml:space="preserve">                                                                                      </w:t>
    </w:r>
  </w:p>
  <w:p w:rsidR="00220A39" w:rsidRDefault="00220A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A39"/>
    <w:rsid w:val="00220A39"/>
    <w:rsid w:val="004941C0"/>
    <w:rsid w:val="009B1E3B"/>
    <w:rsid w:val="00BB1AFC"/>
    <w:rsid w:val="00CA4563"/>
    <w:rsid w:val="00D558FE"/>
    <w:rsid w:val="00F93C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5" w:lineRule="auto"/>
    </w:pPr>
    <w:rPr>
      <w:rFonts w:ascii="Calibri" w:eastAsia="Times New Roman" w:hAnsi="Calibri" w:cs="Calibri"/>
      <w:color w:val="005883"/>
      <w:kern w:val="28"/>
      <w:sz w:val="20"/>
      <w:szCs w:val="20"/>
      <w:lang w:eastAsia="es-CO"/>
      <w14:ligatures w14:val="standard"/>
      <w14:cntxtAlts/>
    </w:rPr>
  </w:style>
  <w:style w:type="paragraph" w:styleId="Ttulo1">
    <w:name w:val="heading 1"/>
    <w:basedOn w:val="Normal"/>
    <w:next w:val="Normal"/>
    <w:link w:val="Ttulo1Car"/>
    <w:autoRedefine/>
    <w:uiPriority w:val="9"/>
    <w:qFormat/>
    <w:pPr>
      <w:keepNext/>
      <w:keepLines/>
      <w:spacing w:after="0" w:line="480" w:lineRule="auto"/>
      <w:jc w:val="center"/>
      <w:outlineLvl w:val="0"/>
    </w:pPr>
    <w:rPr>
      <w:rFonts w:ascii="Times New Roman" w:eastAsiaTheme="majorEastAsia" w:hAnsi="Times New Roman" w:cstheme="majorBidi"/>
      <w:b/>
      <w:bCs/>
      <w:color w:val="auto"/>
      <w:kern w:val="0"/>
      <w:sz w:val="24"/>
      <w:szCs w:val="28"/>
      <w:lang w:eastAsia="en-US"/>
      <w14:ligatures w14:val="none"/>
      <w14:cntxtAlts w14: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imes New Roman" w:eastAsiaTheme="majorEastAsia" w:hAnsi="Times New Roman" w:cstheme="majorBidi"/>
      <w:b/>
      <w:bCs/>
      <w:sz w:val="24"/>
      <w:szCs w:val="28"/>
    </w:rPr>
  </w:style>
  <w:style w:type="paragraph" w:styleId="Ttulo">
    <w:name w:val="Title"/>
    <w:aliases w:val="Título Tres"/>
    <w:basedOn w:val="Normal"/>
    <w:next w:val="Normal"/>
    <w:link w:val="TtuloCar"/>
    <w:autoRedefine/>
    <w:uiPriority w:val="10"/>
    <w:qFormat/>
    <w:pPr>
      <w:pBdr>
        <w:bottom w:val="single" w:sz="8" w:space="4" w:color="4F81BD" w:themeColor="accent1"/>
      </w:pBdr>
      <w:spacing w:after="0" w:line="480" w:lineRule="auto"/>
      <w:ind w:firstLine="709"/>
      <w:contextualSpacing/>
    </w:pPr>
    <w:rPr>
      <w:rFonts w:ascii="Times New Roman" w:eastAsiaTheme="majorEastAsia" w:hAnsi="Times New Roman" w:cstheme="majorBidi"/>
      <w:color w:val="auto"/>
      <w:spacing w:val="5"/>
      <w:sz w:val="24"/>
      <w:szCs w:val="52"/>
      <w:lang w:eastAsia="en-US"/>
      <w14:ligatures w14:val="none"/>
      <w14:cntxtAlts w14:val="0"/>
    </w:rPr>
  </w:style>
  <w:style w:type="character" w:customStyle="1" w:styleId="TtuloCar">
    <w:name w:val="Título Car"/>
    <w:aliases w:val="Título Tres Car"/>
    <w:basedOn w:val="Fuentedeprrafopredeter"/>
    <w:link w:val="Ttulo"/>
    <w:uiPriority w:val="10"/>
    <w:rPr>
      <w:rFonts w:ascii="Times New Roman" w:eastAsiaTheme="majorEastAsia" w:hAnsi="Times New Roman" w:cstheme="majorBidi"/>
      <w:spacing w:val="5"/>
      <w:kern w:val="28"/>
      <w:sz w:val="24"/>
      <w:szCs w:val="52"/>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styleId="Hipervnculo">
    <w:name w:val="Hyperlink"/>
    <w:basedOn w:val="Fuentedeprrafopredeter"/>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5" w:lineRule="auto"/>
    </w:pPr>
    <w:rPr>
      <w:rFonts w:ascii="Calibri" w:eastAsia="Times New Roman" w:hAnsi="Calibri" w:cs="Calibri"/>
      <w:color w:val="005883"/>
      <w:kern w:val="28"/>
      <w:sz w:val="20"/>
      <w:szCs w:val="20"/>
      <w:lang w:eastAsia="es-CO"/>
      <w14:ligatures w14:val="standard"/>
      <w14:cntxtAlts/>
    </w:rPr>
  </w:style>
  <w:style w:type="paragraph" w:styleId="Ttulo1">
    <w:name w:val="heading 1"/>
    <w:basedOn w:val="Normal"/>
    <w:next w:val="Normal"/>
    <w:link w:val="Ttulo1Car"/>
    <w:autoRedefine/>
    <w:uiPriority w:val="9"/>
    <w:qFormat/>
    <w:pPr>
      <w:keepNext/>
      <w:keepLines/>
      <w:spacing w:after="0" w:line="480" w:lineRule="auto"/>
      <w:jc w:val="center"/>
      <w:outlineLvl w:val="0"/>
    </w:pPr>
    <w:rPr>
      <w:rFonts w:ascii="Times New Roman" w:eastAsiaTheme="majorEastAsia" w:hAnsi="Times New Roman" w:cstheme="majorBidi"/>
      <w:b/>
      <w:bCs/>
      <w:color w:val="auto"/>
      <w:kern w:val="0"/>
      <w:sz w:val="24"/>
      <w:szCs w:val="28"/>
      <w:lang w:eastAsia="en-US"/>
      <w14:ligatures w14:val="none"/>
      <w14:cntxtAlts w14: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imes New Roman" w:eastAsiaTheme="majorEastAsia" w:hAnsi="Times New Roman" w:cstheme="majorBidi"/>
      <w:b/>
      <w:bCs/>
      <w:sz w:val="24"/>
      <w:szCs w:val="28"/>
    </w:rPr>
  </w:style>
  <w:style w:type="paragraph" w:styleId="Ttulo">
    <w:name w:val="Title"/>
    <w:aliases w:val="Título Tres"/>
    <w:basedOn w:val="Normal"/>
    <w:next w:val="Normal"/>
    <w:link w:val="TtuloCar"/>
    <w:autoRedefine/>
    <w:uiPriority w:val="10"/>
    <w:qFormat/>
    <w:pPr>
      <w:pBdr>
        <w:bottom w:val="single" w:sz="8" w:space="4" w:color="4F81BD" w:themeColor="accent1"/>
      </w:pBdr>
      <w:spacing w:after="0" w:line="480" w:lineRule="auto"/>
      <w:ind w:firstLine="709"/>
      <w:contextualSpacing/>
    </w:pPr>
    <w:rPr>
      <w:rFonts w:ascii="Times New Roman" w:eastAsiaTheme="majorEastAsia" w:hAnsi="Times New Roman" w:cstheme="majorBidi"/>
      <w:color w:val="auto"/>
      <w:spacing w:val="5"/>
      <w:sz w:val="24"/>
      <w:szCs w:val="52"/>
      <w:lang w:eastAsia="en-US"/>
      <w14:ligatures w14:val="none"/>
      <w14:cntxtAlts w14:val="0"/>
    </w:rPr>
  </w:style>
  <w:style w:type="character" w:customStyle="1" w:styleId="TtuloCar">
    <w:name w:val="Título Car"/>
    <w:aliases w:val="Título Tres Car"/>
    <w:basedOn w:val="Fuentedeprrafopredeter"/>
    <w:link w:val="Ttulo"/>
    <w:uiPriority w:val="10"/>
    <w:rPr>
      <w:rFonts w:ascii="Times New Roman" w:eastAsiaTheme="majorEastAsia" w:hAnsi="Times New Roman" w:cstheme="majorBidi"/>
      <w:spacing w:val="5"/>
      <w:kern w:val="28"/>
      <w:sz w:val="24"/>
      <w:szCs w:val="52"/>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styleId="Hipervnculo">
    <w:name w:val="Hyperlink"/>
    <w:basedOn w:val="Fuentedeprrafopredeter"/>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viiicongresofm@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orms.gle/tnb7VP5xyLYZuFL6A" TargetMode="External"/><Relationship Id="rId4" Type="http://schemas.openxmlformats.org/officeDocument/2006/relationships/webSettings" Target="webSettings.xml"/><Relationship Id="rId9" Type="http://schemas.openxmlformats.org/officeDocument/2006/relationships/hyperlink" Target="https://unadista.wixsite.com/congr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1171</Words>
  <Characters>6442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Ibarra</dc:creator>
  <cp:lastModifiedBy>César Ibarra</cp:lastModifiedBy>
  <cp:revision>2</cp:revision>
  <dcterms:created xsi:type="dcterms:W3CDTF">2021-03-14T16:22:00Z</dcterms:created>
  <dcterms:modified xsi:type="dcterms:W3CDTF">2021-03-14T16:22:00Z</dcterms:modified>
</cp:coreProperties>
</file>